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F73" w:rsidRPr="00A217F4" w:rsidRDefault="005B3D5C" w:rsidP="00BC1378">
      <w:pPr>
        <w:pStyle w:val="Nagwek1"/>
        <w:spacing w:line="276" w:lineRule="auto"/>
        <w:ind w:left="0"/>
        <w:rPr>
          <w:rFonts w:asciiTheme="minorHAnsi" w:hAnsiTheme="minorHAnsi"/>
          <w:b w:val="0"/>
          <w:bCs w:val="0"/>
          <w:sz w:val="20"/>
        </w:rPr>
      </w:pPr>
      <w:r>
        <w:rPr>
          <w:rFonts w:asciiTheme="minorHAnsi" w:hAnsiTheme="minorHAnsi"/>
          <w:b w:val="0"/>
          <w:bCs w:val="0"/>
          <w:sz w:val="20"/>
        </w:rPr>
        <w:t>15.04</w:t>
      </w:r>
      <w:r w:rsidR="004B2B9C">
        <w:rPr>
          <w:rFonts w:asciiTheme="minorHAnsi" w:hAnsiTheme="minorHAnsi"/>
          <w:b w:val="0"/>
          <w:bCs w:val="0"/>
          <w:sz w:val="20"/>
        </w:rPr>
        <w:t>.2019</w:t>
      </w:r>
    </w:p>
    <w:p w:rsidR="006A2F73" w:rsidRPr="00A217F4" w:rsidRDefault="006A2F73" w:rsidP="00BC1378">
      <w:pPr>
        <w:pStyle w:val="Nagwek1"/>
        <w:spacing w:line="276" w:lineRule="auto"/>
        <w:ind w:left="0"/>
        <w:rPr>
          <w:rFonts w:asciiTheme="minorHAnsi" w:hAnsiTheme="minorHAnsi" w:cs="Arial"/>
          <w:b w:val="0"/>
          <w:bCs w:val="0"/>
          <w:sz w:val="22"/>
          <w:szCs w:val="22"/>
        </w:rPr>
      </w:pPr>
      <w:r w:rsidRPr="00A217F4">
        <w:rPr>
          <w:rFonts w:asciiTheme="minorHAnsi" w:hAnsiTheme="minorHAnsi" w:cs="Arial"/>
          <w:b w:val="0"/>
          <w:bCs w:val="0"/>
          <w:sz w:val="20"/>
          <w:szCs w:val="22"/>
        </w:rPr>
        <w:t>Informacja prasowa portalu</w:t>
      </w:r>
    </w:p>
    <w:p w:rsidR="006A2F73" w:rsidRPr="00A217F4" w:rsidRDefault="00884F06" w:rsidP="00BC1378">
      <w:pPr>
        <w:spacing w:line="276" w:lineRule="auto"/>
        <w:rPr>
          <w:rFonts w:asciiTheme="minorHAnsi" w:hAnsiTheme="minorHAnsi" w:cs="Arial"/>
          <w:sz w:val="22"/>
          <w:szCs w:val="22"/>
        </w:rPr>
      </w:pPr>
      <w:r w:rsidRPr="00A217F4">
        <w:rPr>
          <w:rFonts w:asciiTheme="minorHAnsi" w:hAnsiTheme="minorHAnsi"/>
          <w:noProof/>
          <w:lang w:val="en-US"/>
        </w:rPr>
        <w:drawing>
          <wp:inline distT="0" distB="0" distL="0" distR="0">
            <wp:extent cx="1466850" cy="219075"/>
            <wp:effectExtent l="19050" t="0" r="0" b="0"/>
            <wp:docPr id="1" name="Obraz 1" descr="wynagrodzenia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wynagrodzenia_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03DA" w:rsidRPr="00A217F4" w:rsidRDefault="006D03DA" w:rsidP="00BC1378">
      <w:pPr>
        <w:pStyle w:val="Tekstpodstawowy2"/>
        <w:tabs>
          <w:tab w:val="left" w:pos="7560"/>
        </w:tabs>
        <w:spacing w:line="276" w:lineRule="auto"/>
        <w:rPr>
          <w:rFonts w:asciiTheme="minorHAnsi" w:hAnsiTheme="minorHAnsi"/>
          <w:b/>
          <w:bCs/>
        </w:rPr>
      </w:pPr>
      <w:r w:rsidRPr="00A217F4">
        <w:rPr>
          <w:rFonts w:asciiTheme="minorHAnsi" w:hAnsiTheme="minorHAnsi"/>
          <w:b/>
          <w:bCs/>
        </w:rPr>
        <w:t>Pytania i dodatkowe informacje:</w:t>
      </w:r>
    </w:p>
    <w:p w:rsidR="006D03DA" w:rsidRPr="00A217F4" w:rsidRDefault="005B3D5C" w:rsidP="00BC1378">
      <w:pPr>
        <w:pStyle w:val="Tekstpodstawowy"/>
        <w:tabs>
          <w:tab w:val="left" w:pos="3686"/>
          <w:tab w:val="left" w:pos="7560"/>
        </w:tabs>
        <w:spacing w:line="276" w:lineRule="auto"/>
        <w:jc w:val="right"/>
        <w:rPr>
          <w:rFonts w:asciiTheme="minorHAnsi" w:hAnsiTheme="minorHAnsi" w:cs="Arial"/>
          <w:b w:val="0"/>
          <w:color w:val="000080"/>
          <w:sz w:val="20"/>
        </w:rPr>
      </w:pPr>
      <w:hyperlink r:id="rId9" w:history="1">
        <w:r w:rsidR="006D03DA" w:rsidRPr="00A217F4">
          <w:rPr>
            <w:rStyle w:val="Hipercze"/>
            <w:rFonts w:asciiTheme="minorHAnsi" w:hAnsiTheme="minorHAnsi" w:cs="Arial"/>
            <w:b w:val="0"/>
            <w:sz w:val="20"/>
          </w:rPr>
          <w:t>media@sedlak.pl</w:t>
        </w:r>
      </w:hyperlink>
    </w:p>
    <w:p w:rsidR="005B3D5C" w:rsidRPr="005B3D5C" w:rsidRDefault="005B3D5C" w:rsidP="005B3D5C">
      <w:pPr>
        <w:spacing w:after="160" w:line="259" w:lineRule="auto"/>
        <w:jc w:val="center"/>
        <w:rPr>
          <w:rFonts w:ascii="Calibri" w:eastAsia="Calibri" w:hAnsi="Calibri"/>
          <w:b/>
          <w:smallCaps/>
          <w:color w:val="44546A"/>
          <w:sz w:val="40"/>
          <w:szCs w:val="22"/>
        </w:rPr>
      </w:pPr>
      <w:r w:rsidRPr="005B3D5C">
        <w:rPr>
          <w:rFonts w:ascii="Calibri" w:eastAsia="Calibri" w:hAnsi="Calibri"/>
          <w:b/>
          <w:smallCaps/>
          <w:color w:val="44546A"/>
          <w:sz w:val="40"/>
          <w:szCs w:val="22"/>
        </w:rPr>
        <w:t xml:space="preserve">programy motywacyjne </w:t>
      </w:r>
      <w:r w:rsidRPr="005B3D5C">
        <w:rPr>
          <w:rFonts w:ascii="Calibri" w:eastAsia="Calibri" w:hAnsi="Calibri"/>
          <w:b/>
          <w:smallCaps/>
          <w:color w:val="44546A"/>
          <w:sz w:val="40"/>
          <w:szCs w:val="22"/>
        </w:rPr>
        <w:br/>
        <w:t>w spółkach notowanych na GPW w 2018 roku – podsumowanie raportu</w:t>
      </w:r>
    </w:p>
    <w:p w:rsidR="005B3D5C" w:rsidRPr="005B3D5C" w:rsidRDefault="005B3D5C" w:rsidP="005B3D5C">
      <w:pPr>
        <w:spacing w:line="259" w:lineRule="auto"/>
        <w:rPr>
          <w:rFonts w:ascii="Calibri" w:eastAsia="Calibri" w:hAnsi="Calibri"/>
          <w:sz w:val="22"/>
          <w:szCs w:val="22"/>
        </w:rPr>
      </w:pPr>
    </w:p>
    <w:p w:rsidR="005B3D5C" w:rsidRPr="005B3D5C" w:rsidRDefault="005B3D5C" w:rsidP="005B3D5C">
      <w:pPr>
        <w:spacing w:line="259" w:lineRule="auto"/>
        <w:jc w:val="both"/>
        <w:rPr>
          <w:rFonts w:ascii="Calibri" w:eastAsia="Calibri" w:hAnsi="Calibri"/>
          <w:sz w:val="22"/>
          <w:szCs w:val="22"/>
        </w:rPr>
      </w:pPr>
      <w:r w:rsidRPr="005B3D5C">
        <w:rPr>
          <w:rFonts w:ascii="Calibri" w:eastAsia="Calibri" w:hAnsi="Calibri"/>
          <w:szCs w:val="22"/>
        </w:rPr>
        <w:t xml:space="preserve">Program motywacyjny oparty na akcjach lub opcjach na akcje nadal jest „egzotycznym” zjawiskiem na warszawskim parkiecie. Spośród 377 spółek notowanych na rynku głównym GPW, które uwzględniliśmy w raporcie „Wynagrodzenia członków zarządów w 2017 roku”, tylko 88 podało informację na temat posiadania programu motywacyjnego opartego na instrumentach kapitałowych (akcjach, opcjach lub innych instrumentach pochodnych). Po wyłączeniu z dalszych analiz 13 banków, które tworzą obecnie programy głównie w ramach polityki zmiennych składników wynagrodzenia zgodnych z dyrektywą CRD IV, pozostaje jedynie 75 spółek, a więc niecałe 20% z początkowej liczby. Idąc dalej, jedynie 54 spółki podały szersze informacje niż stwierdzenie faktu występowania takiego programu </w:t>
      </w:r>
      <w:r w:rsidRPr="005B3D5C">
        <w:rPr>
          <w:rFonts w:ascii="Calibri" w:eastAsia="Calibri" w:hAnsi="Calibri"/>
          <w:szCs w:val="22"/>
        </w:rPr>
        <w:br/>
        <w:t>w przedsiębiorstwie i to one zostały poddane dalszym analizom</w:t>
      </w:r>
      <w:r w:rsidRPr="005B3D5C">
        <w:rPr>
          <w:rFonts w:ascii="Calibri" w:eastAsia="Calibri" w:hAnsi="Calibri"/>
          <w:sz w:val="22"/>
          <w:szCs w:val="22"/>
        </w:rPr>
        <w:t>.</w:t>
      </w:r>
    </w:p>
    <w:p w:rsidR="005B3D5C" w:rsidRPr="005B3D5C" w:rsidRDefault="005B3D5C" w:rsidP="005B3D5C">
      <w:pPr>
        <w:spacing w:line="259" w:lineRule="auto"/>
        <w:jc w:val="both"/>
        <w:rPr>
          <w:rFonts w:ascii="Calibri" w:eastAsia="Calibri" w:hAnsi="Calibri"/>
          <w:sz w:val="22"/>
          <w:szCs w:val="22"/>
        </w:rPr>
      </w:pPr>
    </w:p>
    <w:p w:rsidR="005B3D5C" w:rsidRPr="005B3D5C" w:rsidRDefault="005B3D5C" w:rsidP="005B3D5C">
      <w:pPr>
        <w:spacing w:line="259" w:lineRule="auto"/>
        <w:jc w:val="both"/>
        <w:rPr>
          <w:rFonts w:ascii="Calibri" w:eastAsia="Calibri" w:hAnsi="Calibri"/>
          <w:sz w:val="22"/>
          <w:szCs w:val="22"/>
        </w:rPr>
      </w:pPr>
    </w:p>
    <w:p w:rsidR="005B3D5C" w:rsidRPr="005B3D5C" w:rsidRDefault="005B3D5C" w:rsidP="005B3D5C">
      <w:pPr>
        <w:spacing w:line="259" w:lineRule="auto"/>
        <w:jc w:val="both"/>
        <w:outlineLvl w:val="1"/>
        <w:rPr>
          <w:rFonts w:ascii="Calibri" w:eastAsia="Calibri" w:hAnsi="Calibri"/>
          <w:b/>
          <w:color w:val="44546A"/>
          <w:sz w:val="26"/>
          <w:szCs w:val="26"/>
        </w:rPr>
      </w:pPr>
      <w:r w:rsidRPr="005B3D5C">
        <w:rPr>
          <w:rFonts w:ascii="Calibri" w:eastAsia="Calibri" w:hAnsi="Calibri"/>
          <w:b/>
          <w:color w:val="44546A"/>
          <w:sz w:val="26"/>
          <w:szCs w:val="26"/>
        </w:rPr>
        <w:t>Program motywacyjny – co to takiego?</w:t>
      </w:r>
    </w:p>
    <w:p w:rsidR="005B3D5C" w:rsidRPr="005B3D5C" w:rsidRDefault="005B3D5C" w:rsidP="005B3D5C">
      <w:pPr>
        <w:spacing w:line="259" w:lineRule="auto"/>
        <w:jc w:val="both"/>
        <w:rPr>
          <w:rFonts w:ascii="Calibri" w:eastAsia="Calibri" w:hAnsi="Calibri"/>
          <w:szCs w:val="22"/>
        </w:rPr>
      </w:pPr>
      <w:r w:rsidRPr="005B3D5C">
        <w:rPr>
          <w:rFonts w:ascii="Calibri" w:eastAsia="Calibri" w:hAnsi="Calibri"/>
          <w:szCs w:val="22"/>
        </w:rPr>
        <w:t>Program motywacyjny to forma wynagrodzenia zmiennego oferowanego kluczowym pracownikom danej spółki. Beneficjentami programu są zazwyczaj członkowie zarządu, dyrektorzy i kierownicy wyższego szczebla, a więc osoby mające bezpośredni wpływ na wyniki przedsiębiorstwa. Program ma za zadanie motywować menedżerów do spełnienia określonych celów, zazwyczaj finansowych. Jest to też forma partycypacji w zysku przedsiębiorstwa. W momencie spełnienia określonych warunków osoby uprawnione otrzymują określoną ilość instrumentów kapitałowych, które mogą po określonej cenie zamienić na akcje spółki lub spieniężyć (w przypadku akcji fantomowych).</w:t>
      </w:r>
    </w:p>
    <w:p w:rsidR="005B3D5C" w:rsidRPr="005B3D5C" w:rsidRDefault="005B3D5C" w:rsidP="005B3D5C">
      <w:pPr>
        <w:spacing w:line="259" w:lineRule="auto"/>
        <w:jc w:val="both"/>
        <w:rPr>
          <w:rFonts w:ascii="Calibri" w:eastAsia="Calibri" w:hAnsi="Calibri"/>
          <w:sz w:val="22"/>
          <w:szCs w:val="22"/>
        </w:rPr>
      </w:pPr>
    </w:p>
    <w:p w:rsidR="005B3D5C" w:rsidRPr="005B3D5C" w:rsidRDefault="005B3D5C" w:rsidP="005B3D5C">
      <w:pPr>
        <w:spacing w:line="259" w:lineRule="auto"/>
        <w:jc w:val="both"/>
        <w:rPr>
          <w:rFonts w:ascii="Calibri" w:eastAsia="Calibri" w:hAnsi="Calibri"/>
          <w:sz w:val="22"/>
          <w:szCs w:val="22"/>
        </w:rPr>
      </w:pPr>
    </w:p>
    <w:p w:rsidR="005B3D5C" w:rsidRPr="005B3D5C" w:rsidRDefault="005B3D5C" w:rsidP="005B3D5C">
      <w:pPr>
        <w:spacing w:line="259" w:lineRule="auto"/>
        <w:jc w:val="both"/>
        <w:outlineLvl w:val="1"/>
        <w:rPr>
          <w:rFonts w:ascii="Calibri" w:eastAsia="Calibri" w:hAnsi="Calibri"/>
          <w:b/>
          <w:color w:val="44546A"/>
          <w:sz w:val="26"/>
          <w:szCs w:val="26"/>
        </w:rPr>
      </w:pPr>
      <w:r w:rsidRPr="005B3D5C">
        <w:rPr>
          <w:rFonts w:ascii="Calibri" w:eastAsia="Calibri" w:hAnsi="Calibri"/>
          <w:b/>
          <w:color w:val="44546A"/>
          <w:sz w:val="26"/>
          <w:szCs w:val="26"/>
        </w:rPr>
        <w:t>Programy motywacyjne – dla kogo?</w:t>
      </w:r>
    </w:p>
    <w:p w:rsidR="005B3D5C" w:rsidRPr="005B3D5C" w:rsidRDefault="005B3D5C" w:rsidP="005B3D5C">
      <w:pPr>
        <w:spacing w:line="259" w:lineRule="auto"/>
        <w:jc w:val="both"/>
        <w:rPr>
          <w:rFonts w:ascii="Calibri" w:eastAsia="Calibri" w:hAnsi="Calibri"/>
          <w:szCs w:val="22"/>
        </w:rPr>
      </w:pPr>
      <w:r w:rsidRPr="005B3D5C">
        <w:rPr>
          <w:rFonts w:ascii="Calibri" w:eastAsia="Calibri" w:hAnsi="Calibri"/>
          <w:szCs w:val="22"/>
        </w:rPr>
        <w:t xml:space="preserve">Program motywacyjny zazwyczaj jest uchwalany w momencie wejścia spółki na giełdę. Taka praktyka dobrze wygląda w oczach akcjonariuszy. Dzięki temu mogą oni zapoznać się z kierunkiem w którym chce rozwijać się spółka (poprzez analizę stawianych w nim celów). Ponadto menedżerowie zostają zmotywowani do osiągnięcia dobrych wyników, co powinno przełożyć się na wycenę rynkową spółki, a więc zwrot z inwestycji akcjonariuszy kupujących </w:t>
      </w:r>
      <w:r w:rsidRPr="005B3D5C">
        <w:rPr>
          <w:rFonts w:ascii="Calibri" w:eastAsia="Calibri" w:hAnsi="Calibri"/>
          <w:szCs w:val="22"/>
        </w:rPr>
        <w:lastRenderedPageBreak/>
        <w:t>akcje. Po drugie moment wejścia na giełdę umożliwia oparcie programu na akcjach lub pochodnych instrumentach kapitałowych.</w:t>
      </w:r>
    </w:p>
    <w:p w:rsidR="005B3D5C" w:rsidRDefault="005B3D5C" w:rsidP="005B3D5C">
      <w:pPr>
        <w:spacing w:after="160" w:line="259" w:lineRule="auto"/>
        <w:rPr>
          <w:rFonts w:ascii="Calibri" w:eastAsia="Calibri" w:hAnsi="Calibri"/>
          <w:szCs w:val="22"/>
        </w:rPr>
      </w:pPr>
    </w:p>
    <w:p w:rsidR="005B3D5C" w:rsidRPr="005B3D5C" w:rsidRDefault="005B3D5C" w:rsidP="005B3D5C">
      <w:pPr>
        <w:spacing w:after="160" w:line="259" w:lineRule="auto"/>
        <w:rPr>
          <w:rFonts w:ascii="Calibri" w:eastAsia="Calibri" w:hAnsi="Calibri"/>
          <w:b/>
          <w:color w:val="44546A"/>
          <w:szCs w:val="22"/>
        </w:rPr>
      </w:pPr>
      <w:r w:rsidRPr="005B3D5C">
        <w:rPr>
          <w:rFonts w:ascii="Calibri" w:eastAsia="Calibri" w:hAnsi="Calibri"/>
        </w:rPr>
        <w:t>W analizowanych spółkach programy kierowane były głównie do członków zarządu i kluczowych pracowników (67% przypadków). W przypadku 10 spółek program został skierowany tylko do zarządu. Mniej popularnymi rozwiązaniami jest tworzenie programu tylko dla pracowników z wyłączeniem zarządu, dla samego prezesa zarządu lub dla zarządu i rady nadzorczej. Warto zauważyć, że ostatnie rozwiązanie nie jest korzystne z punktu widzenia dobrych praktyk spółek giełdowych, gdyż wiąże ono wynagrodzenia osób wchodzących w skład rad nadzorczych z wynikiem spółki. Dwie spółki nie podały informacji do kogo kierowany jest program motywacyjny (BD).</w:t>
      </w:r>
    </w:p>
    <w:p w:rsidR="005B3D5C" w:rsidRPr="005B3D5C" w:rsidRDefault="005B3D5C" w:rsidP="005B3D5C">
      <w:pPr>
        <w:spacing w:line="259" w:lineRule="auto"/>
        <w:jc w:val="both"/>
        <w:rPr>
          <w:rFonts w:ascii="Calibri" w:eastAsia="Calibri" w:hAnsi="Calibri"/>
          <w:szCs w:val="22"/>
        </w:rPr>
      </w:pPr>
    </w:p>
    <w:p w:rsidR="005B3D5C" w:rsidRPr="005B3D5C" w:rsidRDefault="005B3D5C" w:rsidP="005B3D5C">
      <w:pPr>
        <w:spacing w:line="259" w:lineRule="auto"/>
        <w:jc w:val="center"/>
        <w:rPr>
          <w:rFonts w:ascii="Calibri" w:eastAsia="Calibri" w:hAnsi="Calibri"/>
          <w:b/>
          <w:color w:val="44546A"/>
          <w:sz w:val="22"/>
          <w:szCs w:val="22"/>
        </w:rPr>
      </w:pPr>
      <w:r w:rsidRPr="005B3D5C">
        <w:rPr>
          <w:rFonts w:ascii="Calibri" w:eastAsia="Calibri" w:hAnsi="Calibri"/>
          <w:b/>
          <w:color w:val="44546A"/>
          <w:sz w:val="22"/>
          <w:szCs w:val="22"/>
        </w:rPr>
        <w:t>Wykres 1. Liczba spółek kierujących program motywacyjny do określonej grupy beneficjentów</w:t>
      </w:r>
    </w:p>
    <w:p w:rsidR="005B3D5C" w:rsidRPr="005B3D5C" w:rsidRDefault="005B3D5C" w:rsidP="005B3D5C">
      <w:pPr>
        <w:spacing w:line="259" w:lineRule="auto"/>
        <w:jc w:val="both"/>
        <w:rPr>
          <w:rFonts w:ascii="Calibri" w:eastAsia="Calibri" w:hAnsi="Calibri"/>
          <w:sz w:val="22"/>
          <w:szCs w:val="22"/>
        </w:rPr>
      </w:pPr>
    </w:p>
    <w:p w:rsidR="005B3D5C" w:rsidRPr="005B3D5C" w:rsidRDefault="005B3D5C" w:rsidP="005B3D5C">
      <w:pPr>
        <w:spacing w:after="160" w:line="259" w:lineRule="auto"/>
        <w:jc w:val="center"/>
        <w:rPr>
          <w:rFonts w:ascii="Calibri" w:eastAsia="Calibri" w:hAnsi="Calibri"/>
          <w:sz w:val="22"/>
          <w:szCs w:val="22"/>
        </w:rPr>
      </w:pPr>
      <w:r w:rsidRPr="005B3D5C">
        <w:rPr>
          <w:rFonts w:ascii="Calibri" w:eastAsia="Calibri" w:hAnsi="Calibri"/>
          <w:noProof/>
          <w:sz w:val="22"/>
          <w:szCs w:val="22"/>
          <w:lang w:val="en-US"/>
        </w:rPr>
        <w:drawing>
          <wp:inline distT="0" distB="0" distL="0" distR="0" wp14:anchorId="6D031162" wp14:editId="29BEC068">
            <wp:extent cx="5219700" cy="3390900"/>
            <wp:effectExtent l="0" t="0" r="0" b="0"/>
            <wp:docPr id="8" name="Wykres 8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B348F000-5402-4F58-A4EE-ADD69D6D788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5B3D5C" w:rsidRDefault="005B3D5C" w:rsidP="005B3D5C">
      <w:pPr>
        <w:spacing w:after="160" w:line="259" w:lineRule="auto"/>
        <w:jc w:val="center"/>
        <w:rPr>
          <w:rFonts w:ascii="Calibri" w:eastAsia="Calibri" w:hAnsi="Calibri"/>
          <w:i/>
          <w:sz w:val="18"/>
          <w:szCs w:val="22"/>
        </w:rPr>
      </w:pPr>
      <w:r w:rsidRPr="005B3D5C">
        <w:rPr>
          <w:rFonts w:ascii="Calibri" w:eastAsia="Calibri" w:hAnsi="Calibri"/>
          <w:i/>
          <w:sz w:val="18"/>
          <w:szCs w:val="22"/>
        </w:rPr>
        <w:t xml:space="preserve">Źródło: Raport Sedlak </w:t>
      </w:r>
      <w:r w:rsidRPr="005B3D5C">
        <w:rPr>
          <w:rFonts w:ascii="Calibri" w:eastAsia="Calibri" w:hAnsi="Calibri"/>
          <w:i/>
          <w:sz w:val="14"/>
          <w:szCs w:val="22"/>
        </w:rPr>
        <w:t>&amp;</w:t>
      </w:r>
      <w:r w:rsidRPr="005B3D5C">
        <w:rPr>
          <w:rFonts w:ascii="Calibri" w:eastAsia="Calibri" w:hAnsi="Calibri"/>
          <w:i/>
          <w:sz w:val="18"/>
          <w:szCs w:val="22"/>
        </w:rPr>
        <w:t xml:space="preserve"> Sedlak: „Programy motywacyjne w spółkach notowanych na GPW w 2018 roku”</w:t>
      </w:r>
    </w:p>
    <w:p w:rsidR="005B3D5C" w:rsidRPr="005B3D5C" w:rsidRDefault="005B3D5C" w:rsidP="005B3D5C">
      <w:pPr>
        <w:spacing w:after="160" w:line="259" w:lineRule="auto"/>
        <w:jc w:val="center"/>
        <w:rPr>
          <w:rFonts w:ascii="Calibri" w:eastAsia="Calibri" w:hAnsi="Calibri"/>
          <w:i/>
          <w:sz w:val="18"/>
          <w:szCs w:val="22"/>
        </w:rPr>
      </w:pPr>
      <w:bookmarkStart w:id="0" w:name="_GoBack"/>
      <w:bookmarkEnd w:id="0"/>
    </w:p>
    <w:p w:rsidR="005B3D5C" w:rsidRPr="005B3D5C" w:rsidRDefault="005B3D5C" w:rsidP="005B3D5C">
      <w:pPr>
        <w:spacing w:line="259" w:lineRule="auto"/>
        <w:jc w:val="both"/>
        <w:outlineLvl w:val="1"/>
        <w:rPr>
          <w:rFonts w:ascii="Calibri" w:eastAsia="Calibri" w:hAnsi="Calibri"/>
          <w:b/>
          <w:color w:val="44546A"/>
          <w:sz w:val="26"/>
          <w:szCs w:val="26"/>
        </w:rPr>
      </w:pPr>
      <w:r w:rsidRPr="005B3D5C">
        <w:rPr>
          <w:rFonts w:ascii="Calibri" w:eastAsia="Calibri" w:hAnsi="Calibri"/>
          <w:b/>
          <w:color w:val="44546A"/>
          <w:sz w:val="26"/>
          <w:szCs w:val="26"/>
        </w:rPr>
        <w:t>Ile trwa program motywacyjny?</w:t>
      </w:r>
    </w:p>
    <w:p w:rsidR="005B3D5C" w:rsidRPr="005B3D5C" w:rsidRDefault="005B3D5C" w:rsidP="005B3D5C">
      <w:pPr>
        <w:spacing w:after="160" w:line="259" w:lineRule="auto"/>
        <w:jc w:val="both"/>
        <w:rPr>
          <w:rFonts w:ascii="Calibri" w:eastAsia="Calibri" w:hAnsi="Calibri"/>
        </w:rPr>
      </w:pPr>
      <w:r w:rsidRPr="005B3D5C">
        <w:rPr>
          <w:rFonts w:ascii="Calibri" w:eastAsia="Calibri" w:hAnsi="Calibri"/>
        </w:rPr>
        <w:t xml:space="preserve">Ważnym parametrem definiującym program motywacyjny jest jego czas trwania. W badanych spółkach były to zazwyczaj 3 lata. Dobrą praktyką stosowania programów motywacyjnych jest ocena wyników spółki, będących podstawą do wypłat z programu, w długim terminie. Jako definicję długiego terminu zazwyczaj podaje się okres co najmniej 3 lat. Programy dłuższe niż </w:t>
      </w:r>
      <w:r w:rsidRPr="005B3D5C">
        <w:rPr>
          <w:rFonts w:ascii="Calibri" w:eastAsia="Calibri" w:hAnsi="Calibri"/>
        </w:rPr>
        <w:lastRenderedPageBreak/>
        <w:t>3 lata stosowało 19 spółek. Czas trwania programu nie zawsze pokrywał się z okresem oceny wyników. Pomimo trwania programu przez np. 3 lata spółka może dokonywać oceny wyników co roku i przyznawać uprawnienia do określonej liczby instrumentów w tzw. transzach. Spółka wyznacza wtedy cele na każdy rok osobno i za realizację każdego z tych celów przyznaje osobne uprawnienia.</w:t>
      </w:r>
    </w:p>
    <w:p w:rsidR="005B3D5C" w:rsidRPr="005B3D5C" w:rsidRDefault="005B3D5C" w:rsidP="005B3D5C">
      <w:pPr>
        <w:spacing w:after="160"/>
        <w:jc w:val="center"/>
        <w:rPr>
          <w:rFonts w:ascii="Calibri" w:eastAsia="Calibri" w:hAnsi="Calibri"/>
          <w:b/>
          <w:color w:val="44546A"/>
          <w:szCs w:val="26"/>
        </w:rPr>
      </w:pPr>
      <w:r w:rsidRPr="005B3D5C">
        <w:rPr>
          <w:rFonts w:ascii="Calibri" w:eastAsia="Calibri" w:hAnsi="Calibri"/>
          <w:b/>
          <w:color w:val="44546A"/>
          <w:szCs w:val="26"/>
        </w:rPr>
        <w:t>Wykres 2.</w:t>
      </w:r>
      <w:r w:rsidRPr="005B3D5C">
        <w:rPr>
          <w:rFonts w:ascii="Calibri" w:eastAsia="Calibri" w:hAnsi="Calibri"/>
          <w:szCs w:val="26"/>
        </w:rPr>
        <w:t xml:space="preserve"> </w:t>
      </w:r>
      <w:r w:rsidRPr="005B3D5C">
        <w:rPr>
          <w:rFonts w:ascii="Calibri" w:eastAsia="Calibri" w:hAnsi="Calibri"/>
          <w:b/>
          <w:color w:val="44546A"/>
          <w:szCs w:val="26"/>
        </w:rPr>
        <w:t xml:space="preserve">Liczba spółek posiadających program motywacyjny </w:t>
      </w:r>
      <w:r w:rsidRPr="005B3D5C">
        <w:rPr>
          <w:rFonts w:ascii="Calibri" w:eastAsia="Calibri" w:hAnsi="Calibri"/>
          <w:b/>
          <w:color w:val="44546A"/>
          <w:szCs w:val="26"/>
        </w:rPr>
        <w:br/>
        <w:t>o określonym całkowitym czasie oceny wyników</w:t>
      </w:r>
    </w:p>
    <w:p w:rsidR="005B3D5C" w:rsidRPr="005B3D5C" w:rsidRDefault="005B3D5C" w:rsidP="005B3D5C">
      <w:pPr>
        <w:spacing w:after="160" w:line="259" w:lineRule="auto"/>
        <w:jc w:val="center"/>
        <w:rPr>
          <w:rFonts w:ascii="Calibri" w:eastAsia="Calibri" w:hAnsi="Calibri"/>
          <w:sz w:val="22"/>
          <w:szCs w:val="22"/>
        </w:rPr>
      </w:pPr>
    </w:p>
    <w:p w:rsidR="005B3D5C" w:rsidRPr="005B3D5C" w:rsidRDefault="005B3D5C" w:rsidP="005B3D5C">
      <w:pPr>
        <w:spacing w:after="160" w:line="259" w:lineRule="auto"/>
        <w:jc w:val="center"/>
        <w:rPr>
          <w:rFonts w:ascii="Calibri" w:eastAsia="Calibri" w:hAnsi="Calibri"/>
          <w:sz w:val="22"/>
          <w:szCs w:val="22"/>
        </w:rPr>
      </w:pPr>
      <w:r w:rsidRPr="005B3D5C">
        <w:rPr>
          <w:rFonts w:ascii="Calibri" w:eastAsia="Calibri" w:hAnsi="Calibri"/>
          <w:noProof/>
          <w:sz w:val="22"/>
          <w:szCs w:val="22"/>
          <w:lang w:val="en-US"/>
        </w:rPr>
        <w:drawing>
          <wp:inline distT="0" distB="0" distL="0" distR="0" wp14:anchorId="15E82D86" wp14:editId="07273C0F">
            <wp:extent cx="4998720" cy="2162175"/>
            <wp:effectExtent l="0" t="0" r="0" b="0"/>
            <wp:docPr id="15" name="Wykres 15">
              <a:extLst xmlns:a="http://schemas.openxmlformats.org/drawingml/2006/main">
                <a:ext uri="{FF2B5EF4-FFF2-40B4-BE49-F238E27FC236}">
                  <a16:creationId xmlns:a16="http://schemas.microsoft.com/office/drawing/2014/main" xmlns:w16se="http://schemas.microsoft.com/office/word/2015/wordml/symex" xmlns:w16cid="http://schemas.microsoft.com/office/word/2016/wordml/cid" xmlns:w="http://schemas.openxmlformats.org/wordprocessingml/2006/main" xmlns:w10="urn:schemas-microsoft-com:office:word" xmlns:v="urn:schemas-microsoft-com:vml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xmlns:arto="http://schemas.microsoft.com/office/word/2006/arto" id="{E375D60A-E89A-47E6-926A-7A40ED846DD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5B3D5C" w:rsidRPr="005B3D5C" w:rsidRDefault="005B3D5C" w:rsidP="005B3D5C">
      <w:pPr>
        <w:spacing w:after="160" w:line="259" w:lineRule="auto"/>
        <w:jc w:val="center"/>
        <w:rPr>
          <w:rFonts w:ascii="Calibri" w:eastAsia="Calibri" w:hAnsi="Calibri"/>
          <w:i/>
          <w:sz w:val="18"/>
          <w:szCs w:val="22"/>
        </w:rPr>
      </w:pPr>
      <w:r w:rsidRPr="005B3D5C">
        <w:rPr>
          <w:rFonts w:ascii="Calibri" w:eastAsia="Calibri" w:hAnsi="Calibri"/>
          <w:i/>
          <w:sz w:val="18"/>
          <w:szCs w:val="22"/>
        </w:rPr>
        <w:t xml:space="preserve">Źródło: Raport Sedlak </w:t>
      </w:r>
      <w:r w:rsidRPr="005B3D5C">
        <w:rPr>
          <w:rFonts w:ascii="Calibri" w:eastAsia="Calibri" w:hAnsi="Calibri"/>
          <w:i/>
          <w:sz w:val="14"/>
          <w:szCs w:val="22"/>
        </w:rPr>
        <w:t>&amp;</w:t>
      </w:r>
      <w:r w:rsidRPr="005B3D5C">
        <w:rPr>
          <w:rFonts w:ascii="Calibri" w:eastAsia="Calibri" w:hAnsi="Calibri"/>
          <w:i/>
          <w:sz w:val="18"/>
          <w:szCs w:val="22"/>
        </w:rPr>
        <w:t xml:space="preserve"> Sedlak: „Programy motywacyjne w spółkach notowanych na GPW w 2018 roku”</w:t>
      </w:r>
    </w:p>
    <w:p w:rsidR="005B3D5C" w:rsidRPr="005B3D5C" w:rsidRDefault="005B3D5C" w:rsidP="005B3D5C">
      <w:pPr>
        <w:spacing w:after="160" w:line="259" w:lineRule="auto"/>
        <w:rPr>
          <w:rFonts w:ascii="Calibri" w:eastAsia="Calibri" w:hAnsi="Calibri"/>
          <w:sz w:val="22"/>
          <w:szCs w:val="22"/>
        </w:rPr>
      </w:pPr>
    </w:p>
    <w:p w:rsidR="005B3D5C" w:rsidRPr="005B3D5C" w:rsidRDefault="005B3D5C" w:rsidP="005B3D5C">
      <w:pPr>
        <w:spacing w:line="259" w:lineRule="auto"/>
        <w:jc w:val="both"/>
        <w:outlineLvl w:val="1"/>
        <w:rPr>
          <w:rFonts w:ascii="Calibri" w:eastAsia="Calibri" w:hAnsi="Calibri"/>
          <w:b/>
          <w:color w:val="44546A"/>
          <w:sz w:val="26"/>
          <w:szCs w:val="26"/>
        </w:rPr>
      </w:pPr>
      <w:r w:rsidRPr="005B3D5C">
        <w:rPr>
          <w:rFonts w:ascii="Calibri" w:eastAsia="Calibri" w:hAnsi="Calibri"/>
          <w:b/>
          <w:color w:val="44546A"/>
          <w:sz w:val="26"/>
          <w:szCs w:val="26"/>
        </w:rPr>
        <w:t>Co zawiera pełna wersja raportu?</w:t>
      </w:r>
    </w:p>
    <w:p w:rsidR="005B3D5C" w:rsidRPr="005B3D5C" w:rsidRDefault="005B3D5C" w:rsidP="005B3D5C">
      <w:pPr>
        <w:spacing w:line="259" w:lineRule="auto"/>
        <w:jc w:val="both"/>
        <w:rPr>
          <w:rFonts w:ascii="Calibri" w:eastAsia="Calibri" w:hAnsi="Calibri"/>
          <w:szCs w:val="22"/>
        </w:rPr>
      </w:pPr>
      <w:r w:rsidRPr="005B3D5C">
        <w:rPr>
          <w:rFonts w:ascii="Calibri" w:eastAsia="Calibri" w:hAnsi="Calibri"/>
          <w:szCs w:val="22"/>
        </w:rPr>
        <w:t>Powyższe podsumowanie to tylko niewielki fragment raportu. W pełnej wersji znajdą Państwo informacje o tym:</w:t>
      </w:r>
    </w:p>
    <w:p w:rsidR="005B3D5C" w:rsidRPr="005B3D5C" w:rsidRDefault="005B3D5C" w:rsidP="005B3D5C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ascii="Calibri" w:eastAsia="Calibri" w:hAnsi="Calibri"/>
          <w:szCs w:val="22"/>
        </w:rPr>
      </w:pPr>
      <w:r w:rsidRPr="005B3D5C">
        <w:rPr>
          <w:rFonts w:ascii="Calibri" w:eastAsia="Calibri" w:hAnsi="Calibri"/>
          <w:szCs w:val="22"/>
        </w:rPr>
        <w:t>na jakich instrumentach kapitałowych oparto programy,</w:t>
      </w:r>
    </w:p>
    <w:p w:rsidR="005B3D5C" w:rsidRPr="005B3D5C" w:rsidRDefault="005B3D5C" w:rsidP="005B3D5C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ascii="Calibri" w:eastAsia="Calibri" w:hAnsi="Calibri"/>
          <w:szCs w:val="22"/>
        </w:rPr>
      </w:pPr>
      <w:r w:rsidRPr="005B3D5C">
        <w:rPr>
          <w:rFonts w:ascii="Calibri" w:eastAsia="Calibri" w:hAnsi="Calibri"/>
          <w:szCs w:val="22"/>
        </w:rPr>
        <w:t>na jaki czas ustanawiano programy w zależności od zastosowanego instrumentu,</w:t>
      </w:r>
    </w:p>
    <w:p w:rsidR="005B3D5C" w:rsidRPr="005B3D5C" w:rsidRDefault="005B3D5C" w:rsidP="005B3D5C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ascii="Calibri" w:eastAsia="Calibri" w:hAnsi="Calibri"/>
          <w:szCs w:val="22"/>
        </w:rPr>
      </w:pPr>
      <w:r w:rsidRPr="005B3D5C">
        <w:rPr>
          <w:rFonts w:ascii="Calibri" w:eastAsia="Calibri" w:hAnsi="Calibri"/>
          <w:szCs w:val="22"/>
        </w:rPr>
        <w:t>jakie były okresy zatrzymania przyznanych instrumentów,</w:t>
      </w:r>
    </w:p>
    <w:p w:rsidR="005B3D5C" w:rsidRPr="005B3D5C" w:rsidRDefault="005B3D5C" w:rsidP="005B3D5C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ascii="Calibri" w:eastAsia="Calibri" w:hAnsi="Calibri"/>
          <w:szCs w:val="22"/>
        </w:rPr>
      </w:pPr>
      <w:r w:rsidRPr="005B3D5C">
        <w:rPr>
          <w:rFonts w:ascii="Calibri" w:eastAsia="Calibri" w:hAnsi="Calibri"/>
          <w:szCs w:val="22"/>
        </w:rPr>
        <w:t>ile wyemitowano nowych akcji w ramach programów motywacyjnych, w firmach o różnej wielkości przychodów, zatrudnienia i kapitalizacji rynkowej,</w:t>
      </w:r>
    </w:p>
    <w:p w:rsidR="005B3D5C" w:rsidRPr="005B3D5C" w:rsidRDefault="005B3D5C" w:rsidP="005B3D5C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ascii="Calibri" w:eastAsia="Calibri" w:hAnsi="Calibri"/>
          <w:szCs w:val="22"/>
        </w:rPr>
      </w:pPr>
      <w:r w:rsidRPr="005B3D5C">
        <w:rPr>
          <w:rFonts w:ascii="Calibri" w:eastAsia="Calibri" w:hAnsi="Calibri"/>
          <w:szCs w:val="22"/>
        </w:rPr>
        <w:t>jak kształtowała się wycena programów na dzień ustanowienia,</w:t>
      </w:r>
    </w:p>
    <w:p w:rsidR="0000005A" w:rsidRPr="005B3D5C" w:rsidRDefault="005B3D5C" w:rsidP="005B3D5C">
      <w:pPr>
        <w:numPr>
          <w:ilvl w:val="0"/>
          <w:numId w:val="24"/>
        </w:numPr>
        <w:spacing w:after="160" w:line="259" w:lineRule="auto"/>
        <w:contextualSpacing/>
        <w:jc w:val="both"/>
        <w:rPr>
          <w:rFonts w:ascii="Calibri" w:eastAsia="Calibri" w:hAnsi="Calibri"/>
          <w:szCs w:val="22"/>
        </w:rPr>
      </w:pPr>
      <w:r w:rsidRPr="005B3D5C">
        <w:rPr>
          <w:rFonts w:ascii="Calibri" w:eastAsia="Calibri" w:hAnsi="Calibri"/>
          <w:szCs w:val="22"/>
        </w:rPr>
        <w:t>ile i jakie cele stawiały firmy przed menedżerami w spółkach przemysłowych, handlowych, finansowych, czy z branży budowlanej i nieruchomości.</w:t>
      </w:r>
    </w:p>
    <w:p w:rsidR="00C755CB" w:rsidRPr="00A217F4" w:rsidRDefault="003D0853" w:rsidP="00BC1378">
      <w:pPr>
        <w:pStyle w:val="aboutus"/>
        <w:spacing w:line="276" w:lineRule="auto"/>
        <w:ind w:left="0"/>
        <w:rPr>
          <w:rFonts w:asciiTheme="minorHAnsi" w:hAnsiTheme="minorHAnsi"/>
          <w:sz w:val="20"/>
          <w:szCs w:val="18"/>
        </w:rPr>
      </w:pPr>
      <w:r>
        <w:rPr>
          <w:rFonts w:asciiTheme="minorHAnsi" w:hAnsiTheme="minorHAnsi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32385</wp:posOffset>
                </wp:positionV>
                <wp:extent cx="5734050" cy="45719"/>
                <wp:effectExtent l="0" t="0" r="19050" b="31115"/>
                <wp:wrapNone/>
                <wp:docPr id="7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34050" cy="45719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54628D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  <w:pict>
              <v:shapetype w14:anchorId="5EEA576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" o:spid="_x0000_s1026" type="#_x0000_t32" style="position:absolute;margin-left:400.3pt;margin-top:2.55pt;width:451.5pt;height:3.6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" strokecolor="#54628d" strokeweight="1.5pt">
                <w10:wrap anchorx="margin"/>
              </v:shape>
            </w:pict>
          </mc:Fallback>
        </mc:AlternateContent>
      </w:r>
    </w:p>
    <w:p w:rsidR="008A5839" w:rsidRPr="00A217F4" w:rsidRDefault="008A5839" w:rsidP="00BC1378">
      <w:pPr>
        <w:pStyle w:val="aboutus"/>
        <w:spacing w:line="276" w:lineRule="auto"/>
        <w:ind w:left="0"/>
        <w:jc w:val="center"/>
        <w:rPr>
          <w:rFonts w:asciiTheme="minorHAnsi" w:hAnsiTheme="minorHAnsi"/>
          <w:sz w:val="20"/>
          <w:szCs w:val="18"/>
        </w:rPr>
      </w:pPr>
      <w:r w:rsidRPr="00A217F4">
        <w:rPr>
          <w:rFonts w:asciiTheme="minorHAnsi" w:hAnsiTheme="minorHAnsi"/>
          <w:b w:val="0"/>
          <w:bCs w:val="0"/>
          <w:noProof/>
          <w:sz w:val="20"/>
          <w:lang w:val="en-US" w:eastAsia="en-US"/>
        </w:rPr>
        <w:drawing>
          <wp:inline distT="0" distB="0" distL="0" distR="0">
            <wp:extent cx="1619250" cy="200025"/>
            <wp:effectExtent l="0" t="0" r="0" b="0"/>
            <wp:docPr id="2" name="Obraz 2" descr="logo_wynagrodzenia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wynagrodzenia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74B4" w:rsidRPr="0058086E" w:rsidRDefault="00EA72FE" w:rsidP="0058086E">
      <w:pPr>
        <w:autoSpaceDE w:val="0"/>
        <w:autoSpaceDN w:val="0"/>
        <w:adjustRightInd w:val="0"/>
        <w:spacing w:before="240"/>
        <w:rPr>
          <w:rFonts w:ascii="Helv" w:eastAsia="Calibri" w:hAnsi="Helv" w:cs="Helv"/>
          <w:b/>
          <w:bCs/>
          <w:color w:val="000000"/>
          <w:sz w:val="20"/>
          <w:szCs w:val="20"/>
          <w:lang w:eastAsia="pl-PL"/>
        </w:rPr>
      </w:pP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Sedlak </w:t>
      </w:r>
      <w:r w:rsidRPr="00A217F4">
        <w:rPr>
          <w:rFonts w:asciiTheme="minorHAnsi" w:eastAsia="Calibri" w:hAnsiTheme="minorHAnsi" w:cs="Calibri"/>
          <w:b/>
          <w:sz w:val="18"/>
          <w:lang w:eastAsia="pl-PL"/>
        </w:rPr>
        <w:t>&amp;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 Sedlak wyraża zgodę na publikację niniejszego opracowania pod warunkiem powołania się na źródło: wynagrodzenia.pl oraz zamies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zczenie pod artykułem aktywnego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linku do strony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lastRenderedPageBreak/>
        <w:t>Ogól</w:t>
      </w:r>
      <w:r w:rsidR="00070AED" w:rsidRPr="00A217F4">
        <w:rPr>
          <w:rFonts w:asciiTheme="minorHAnsi" w:eastAsia="Calibri" w:hAnsiTheme="minorHAnsi" w:cs="Calibri"/>
          <w:b/>
          <w:sz w:val="22"/>
          <w:lang w:eastAsia="pl-PL"/>
        </w:rPr>
        <w:t>nopo</w:t>
      </w:r>
      <w:r w:rsidR="00877EA4">
        <w:rPr>
          <w:rFonts w:asciiTheme="minorHAnsi" w:eastAsia="Calibri" w:hAnsiTheme="minorHAnsi" w:cs="Calibri"/>
          <w:b/>
          <w:sz w:val="22"/>
          <w:lang w:eastAsia="pl-PL"/>
        </w:rPr>
        <w:t xml:space="preserve">lskiego Badania Wynagrodzeń </w:t>
      </w:r>
      <w:r w:rsidRPr="00A217F4">
        <w:rPr>
          <w:rFonts w:asciiTheme="minorHAnsi" w:eastAsia="Calibri" w:hAnsiTheme="minorHAnsi" w:cs="Calibri"/>
          <w:b/>
          <w:sz w:val="22"/>
          <w:lang w:eastAsia="pl-PL"/>
        </w:rPr>
        <w:t>(</w:t>
      </w:r>
      <w:hyperlink r:id="rId14" w:history="1">
        <w:r w:rsidR="000220E7" w:rsidRPr="000220E7">
          <w:rPr>
            <w:rStyle w:val="Hipercze"/>
            <w:rFonts w:ascii="Calibri" w:eastAsia="Calibri" w:hAnsi="Calibri" w:cs="Calibri"/>
            <w:b/>
            <w:bCs/>
            <w:sz w:val="22"/>
            <w:szCs w:val="22"/>
            <w:lang w:eastAsia="pl-PL"/>
          </w:rPr>
          <w:t>http://wynagrodzenia.pl/</w:t>
        </w:r>
        <w:r w:rsidR="000220E7" w:rsidRPr="000220E7">
          <w:rPr>
            <w:rStyle w:val="Hipercze"/>
            <w:rFonts w:ascii="Helv" w:eastAsia="Calibri" w:hAnsi="Helv" w:cs="Helv"/>
            <w:b/>
            <w:bCs/>
            <w:sz w:val="20"/>
            <w:szCs w:val="20"/>
            <w:lang w:eastAsia="pl-PL"/>
          </w:rPr>
          <w:t>t/ogolnopolskie-badanie-wynagrodzen-np</w:t>
        </w:r>
      </w:hyperlink>
      <w:r w:rsidRPr="00A217F4">
        <w:rPr>
          <w:rFonts w:asciiTheme="minorHAnsi" w:eastAsia="Calibri" w:hAnsiTheme="minorHAnsi" w:cs="Calibri"/>
          <w:b/>
          <w:sz w:val="22"/>
          <w:lang w:eastAsia="pl-PL"/>
        </w:rPr>
        <w:t xml:space="preserve">) czcionką nie mniejszą niż czcionka użyta w publikacji. </w:t>
      </w:r>
    </w:p>
    <w:sectPr w:rsidR="003974B4" w:rsidRPr="0058086E" w:rsidSect="00816937">
      <w:headerReference w:type="default" r:id="rId15"/>
      <w:footerReference w:type="default" r:id="rId16"/>
      <w:pgSz w:w="11906" w:h="16838"/>
      <w:pgMar w:top="1950" w:right="1418" w:bottom="1985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E49" w:rsidRDefault="00583E49">
      <w:r>
        <w:separator/>
      </w:r>
    </w:p>
  </w:endnote>
  <w:endnote w:type="continuationSeparator" w:id="0">
    <w:p w:rsidR="00583E49" w:rsidRDefault="00583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3D0853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-127635</wp:posOffset>
              </wp:positionH>
              <wp:positionV relativeFrom="paragraph">
                <wp:posOffset>-16510</wp:posOffset>
              </wp:positionV>
              <wp:extent cx="635" cy="862965"/>
              <wp:effectExtent l="0" t="0" r="37465" b="32385"/>
              <wp:wrapNone/>
              <wp:docPr id="5" name="AutoShap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6296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A3267E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0" o:spid="_x0000_s1026" type="#_x0000_t32" style="position:absolute;margin-left:-10.05pt;margin-top:-1.3pt;width:.05pt;height:6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" strokecolor="#e2aa1e"/>
          </w:pict>
        </mc:Fallback>
      </mc:AlternateContent>
    </w:r>
    <w:r w:rsidR="0007162A">
      <w:rPr>
        <w:rFonts w:ascii="Arial" w:hAnsi="Arial" w:cs="Arial"/>
        <w:color w:val="4F648B"/>
        <w:sz w:val="12"/>
        <w:szCs w:val="12"/>
      </w:rPr>
      <w:t xml:space="preserve">Sedlak </w:t>
    </w:r>
    <w:r w:rsidR="0007162A">
      <w:rPr>
        <w:rFonts w:ascii="Arial" w:hAnsi="Arial" w:cs="Arial"/>
        <w:color w:val="4F648B"/>
        <w:sz w:val="10"/>
        <w:szCs w:val="10"/>
      </w:rPr>
      <w:t>&amp;</w:t>
    </w:r>
    <w:r w:rsidR="0007162A">
      <w:rPr>
        <w:rFonts w:ascii="Arial" w:hAnsi="Arial" w:cs="Arial"/>
        <w:color w:val="4F648B"/>
        <w:sz w:val="12"/>
        <w:szCs w:val="12"/>
      </w:rPr>
      <w:t xml:space="preserve"> Sedlak</w:t>
    </w:r>
    <w:r w:rsidR="0007162A">
      <w:rPr>
        <w:rFonts w:ascii="Arial" w:hAnsi="Arial" w:cs="Arial"/>
        <w:color w:val="4F648B"/>
        <w:sz w:val="12"/>
        <w:szCs w:val="12"/>
      </w:rPr>
      <w:tab/>
      <w:t>tel. +48 12 625 59 10</w:t>
    </w:r>
    <w:r w:rsidR="0007162A">
      <w:rPr>
        <w:rFonts w:ascii="Arial" w:hAnsi="Arial" w:cs="Arial"/>
        <w:color w:val="4F648B"/>
        <w:sz w:val="12"/>
        <w:szCs w:val="12"/>
      </w:rPr>
      <w:tab/>
      <w:t>www.sedlak.pl</w:t>
    </w:r>
    <w:r w:rsidR="0007162A">
      <w:rPr>
        <w:rFonts w:ascii="Arial" w:hAnsi="Arial" w:cs="Arial"/>
        <w:color w:val="4F648B"/>
        <w:sz w:val="12"/>
        <w:szCs w:val="12"/>
      </w:rPr>
      <w:br/>
      <w:t>ul. Królowej Jadwigi 189 B</w:t>
    </w:r>
    <w:r w:rsidR="0007162A">
      <w:rPr>
        <w:rFonts w:ascii="Arial" w:hAnsi="Arial" w:cs="Arial"/>
        <w:color w:val="4F648B"/>
        <w:sz w:val="12"/>
        <w:szCs w:val="12"/>
      </w:rPr>
      <w:tab/>
      <w:t>fax +48 12 625 59 20</w:t>
    </w:r>
    <w:r w:rsidR="0007162A">
      <w:rPr>
        <w:rFonts w:ascii="Arial" w:hAnsi="Arial" w:cs="Arial"/>
        <w:color w:val="4F648B"/>
        <w:sz w:val="12"/>
        <w:szCs w:val="12"/>
      </w:rPr>
      <w:tab/>
      <w:t>www.rynekpracy.pl</w:t>
    </w:r>
  </w:p>
  <w:p w:rsidR="0007162A" w:rsidRDefault="0007162A">
    <w:pPr>
      <w:pStyle w:val="Stopka"/>
      <w:tabs>
        <w:tab w:val="clear" w:pos="4536"/>
        <w:tab w:val="left" w:pos="1985"/>
        <w:tab w:val="left" w:pos="4111"/>
      </w:tabs>
      <w:spacing w:line="360" w:lineRule="auto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t xml:space="preserve">30-220 Kraków </w:t>
    </w:r>
    <w:r>
      <w:rPr>
        <w:rFonts w:ascii="Arial" w:hAnsi="Arial" w:cs="Arial"/>
        <w:color w:val="4F648B"/>
        <w:sz w:val="12"/>
        <w:szCs w:val="12"/>
      </w:rPr>
      <w:tab/>
      <w:t>sedlak@sedlak.pl</w:t>
    </w:r>
    <w:r>
      <w:rPr>
        <w:rFonts w:ascii="Arial" w:hAnsi="Arial" w:cs="Arial"/>
        <w:color w:val="4F648B"/>
        <w:sz w:val="12"/>
        <w:szCs w:val="12"/>
      </w:rPr>
      <w:tab/>
      <w:t>www.wynagrodzenia.pl</w:t>
    </w:r>
  </w:p>
  <w:p w:rsidR="0007162A" w:rsidRDefault="0007162A">
    <w:pPr>
      <w:pStyle w:val="Stopka"/>
      <w:tabs>
        <w:tab w:val="clear" w:pos="4536"/>
        <w:tab w:val="left" w:pos="1418"/>
      </w:tabs>
      <w:spacing w:line="360" w:lineRule="auto"/>
      <w:ind w:left="-1843"/>
      <w:rPr>
        <w:rFonts w:ascii="Arial" w:hAnsi="Arial" w:cs="Arial"/>
        <w:color w:val="4F648B"/>
        <w:sz w:val="12"/>
        <w:szCs w:val="12"/>
      </w:rPr>
    </w:pPr>
    <w:r>
      <w:rPr>
        <w:rFonts w:ascii="Arial" w:hAnsi="Arial" w:cs="Arial"/>
        <w:color w:val="4F648B"/>
        <w:sz w:val="12"/>
        <w:szCs w:val="12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E49" w:rsidRDefault="00583E49">
      <w:r>
        <w:separator/>
      </w:r>
    </w:p>
  </w:footnote>
  <w:footnote w:type="continuationSeparator" w:id="0">
    <w:p w:rsidR="00583E49" w:rsidRDefault="00583E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162A" w:rsidRDefault="0007162A">
    <w:pPr>
      <w:pStyle w:val="Nagwek"/>
    </w:pPr>
    <w:r>
      <w:rPr>
        <w:noProof/>
        <w:lang w:val="en-US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-59055</wp:posOffset>
          </wp:positionH>
          <wp:positionV relativeFrom="paragraph">
            <wp:posOffset>197485</wp:posOffset>
          </wp:positionV>
          <wp:extent cx="1920875" cy="257175"/>
          <wp:effectExtent l="19050" t="0" r="3175" b="0"/>
          <wp:wrapNone/>
          <wp:docPr id="9" name="Obraz 9" descr="logo_papi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_papi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20875" cy="257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D0853">
      <w:rPr>
        <w:rFonts w:ascii="Arial" w:hAnsi="Arial" w:cs="Arial"/>
        <w:noProof/>
        <w:color w:val="4F648B"/>
        <w:sz w:val="12"/>
        <w:szCs w:val="12"/>
        <w:lang w:val="en-US"/>
      </w:rPr>
      <mc:AlternateContent>
        <mc:Choice Requires="wps">
          <w:drawing>
            <wp:anchor distT="0" distB="0" distL="114298" distR="114298" simplePos="0" relativeHeight="251658752" behindDoc="0" locked="0" layoutInCell="1" allowOverlap="1">
              <wp:simplePos x="0" y="0"/>
              <wp:positionH relativeFrom="column">
                <wp:posOffset>-127636</wp:posOffset>
              </wp:positionH>
              <wp:positionV relativeFrom="paragraph">
                <wp:posOffset>-189865</wp:posOffset>
              </wp:positionV>
              <wp:extent cx="0" cy="644525"/>
              <wp:effectExtent l="0" t="0" r="19050" b="22225"/>
              <wp:wrapNone/>
              <wp:docPr id="6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44525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E2AA1E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166A45B7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-10.05pt;margin-top:-14.95pt;width:0;height:50.75pt;z-index:251658752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" strokecolor="#e2aa1e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F517C"/>
    <w:multiLevelType w:val="hybridMultilevel"/>
    <w:tmpl w:val="8724F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716115"/>
    <w:multiLevelType w:val="multilevel"/>
    <w:tmpl w:val="46409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C274F"/>
    <w:multiLevelType w:val="multilevel"/>
    <w:tmpl w:val="810C08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B736F5F"/>
    <w:multiLevelType w:val="hybridMultilevel"/>
    <w:tmpl w:val="A02A15B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0A3883"/>
    <w:multiLevelType w:val="multilevel"/>
    <w:tmpl w:val="723A83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A6F58B3"/>
    <w:multiLevelType w:val="hybridMultilevel"/>
    <w:tmpl w:val="03923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7B093F"/>
    <w:multiLevelType w:val="hybridMultilevel"/>
    <w:tmpl w:val="AD120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017778"/>
    <w:multiLevelType w:val="multilevel"/>
    <w:tmpl w:val="1AFA4A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93E5754"/>
    <w:multiLevelType w:val="hybridMultilevel"/>
    <w:tmpl w:val="1ADCC3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C937C8"/>
    <w:multiLevelType w:val="hybridMultilevel"/>
    <w:tmpl w:val="483ECD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A87EC1"/>
    <w:multiLevelType w:val="hybridMultilevel"/>
    <w:tmpl w:val="FCEEF1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9E61D4"/>
    <w:multiLevelType w:val="hybridMultilevel"/>
    <w:tmpl w:val="B49A0E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59379D"/>
    <w:multiLevelType w:val="multilevel"/>
    <w:tmpl w:val="7182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0215E1"/>
    <w:multiLevelType w:val="multilevel"/>
    <w:tmpl w:val="2B4C74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A3C4496"/>
    <w:multiLevelType w:val="hybridMultilevel"/>
    <w:tmpl w:val="8FBA7786"/>
    <w:lvl w:ilvl="0" w:tplc="6EA2CFBA">
      <w:numFmt w:val="bullet"/>
      <w:lvlText w:val="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C92ADB"/>
    <w:multiLevelType w:val="multilevel"/>
    <w:tmpl w:val="BA4C9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0547E8F"/>
    <w:multiLevelType w:val="hybridMultilevel"/>
    <w:tmpl w:val="3230B264"/>
    <w:lvl w:ilvl="0" w:tplc="381A85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08C13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F370973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A43AEE7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BE403A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03E85AD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90E67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2249EE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F22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40462B7"/>
    <w:multiLevelType w:val="multilevel"/>
    <w:tmpl w:val="8B48DF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4DD6664"/>
    <w:multiLevelType w:val="multilevel"/>
    <w:tmpl w:val="BA4A5D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59A2C4B"/>
    <w:multiLevelType w:val="hybridMultilevel"/>
    <w:tmpl w:val="E97A99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0412B4E"/>
    <w:multiLevelType w:val="multilevel"/>
    <w:tmpl w:val="2BB2AA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1081A63"/>
    <w:multiLevelType w:val="hybridMultilevel"/>
    <w:tmpl w:val="0FE41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9435B9"/>
    <w:multiLevelType w:val="hybridMultilevel"/>
    <w:tmpl w:val="9FF60A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EAD131C"/>
    <w:multiLevelType w:val="hybridMultilevel"/>
    <w:tmpl w:val="BFB2B6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4"/>
  </w:num>
  <w:num w:numId="3">
    <w:abstractNumId w:val="8"/>
  </w:num>
  <w:num w:numId="4">
    <w:abstractNumId w:val="14"/>
  </w:num>
  <w:num w:numId="5">
    <w:abstractNumId w:val="11"/>
  </w:num>
  <w:num w:numId="6">
    <w:abstractNumId w:val="23"/>
  </w:num>
  <w:num w:numId="7">
    <w:abstractNumId w:val="20"/>
  </w:num>
  <w:num w:numId="8">
    <w:abstractNumId w:val="7"/>
  </w:num>
  <w:num w:numId="9">
    <w:abstractNumId w:val="0"/>
  </w:num>
  <w:num w:numId="10">
    <w:abstractNumId w:val="5"/>
  </w:num>
  <w:num w:numId="11">
    <w:abstractNumId w:val="17"/>
  </w:num>
  <w:num w:numId="12">
    <w:abstractNumId w:val="13"/>
  </w:num>
  <w:num w:numId="13">
    <w:abstractNumId w:val="1"/>
  </w:num>
  <w:num w:numId="14">
    <w:abstractNumId w:val="2"/>
  </w:num>
  <w:num w:numId="15">
    <w:abstractNumId w:val="18"/>
  </w:num>
  <w:num w:numId="16">
    <w:abstractNumId w:val="12"/>
  </w:num>
  <w:num w:numId="17">
    <w:abstractNumId w:val="22"/>
  </w:num>
  <w:num w:numId="18">
    <w:abstractNumId w:val="15"/>
  </w:num>
  <w:num w:numId="19">
    <w:abstractNumId w:val="19"/>
  </w:num>
  <w:num w:numId="20">
    <w:abstractNumId w:val="9"/>
  </w:num>
  <w:num w:numId="21">
    <w:abstractNumId w:val="6"/>
  </w:num>
  <w:num w:numId="22">
    <w:abstractNumId w:val="10"/>
  </w:num>
  <w:num w:numId="23">
    <w:abstractNumId w:val="21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57697" strokecolor="#54628d">
      <v:stroke color="#54628d" weight="1.5pt"/>
      <o:colormru v:ext="edit" colors="#e2aa1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812"/>
    <w:rsid w:val="0000005A"/>
    <w:rsid w:val="00000F26"/>
    <w:rsid w:val="0000157E"/>
    <w:rsid w:val="00011D89"/>
    <w:rsid w:val="00011F76"/>
    <w:rsid w:val="00013B3F"/>
    <w:rsid w:val="00017A00"/>
    <w:rsid w:val="00020694"/>
    <w:rsid w:val="00021177"/>
    <w:rsid w:val="000220E7"/>
    <w:rsid w:val="00033E7A"/>
    <w:rsid w:val="00035685"/>
    <w:rsid w:val="0004176F"/>
    <w:rsid w:val="00043BA9"/>
    <w:rsid w:val="000447AA"/>
    <w:rsid w:val="00046455"/>
    <w:rsid w:val="0004729F"/>
    <w:rsid w:val="00053C6B"/>
    <w:rsid w:val="00054F2C"/>
    <w:rsid w:val="00056179"/>
    <w:rsid w:val="00057133"/>
    <w:rsid w:val="00065B99"/>
    <w:rsid w:val="00065F9C"/>
    <w:rsid w:val="00070AED"/>
    <w:rsid w:val="0007162A"/>
    <w:rsid w:val="00072FCA"/>
    <w:rsid w:val="00074290"/>
    <w:rsid w:val="0007565C"/>
    <w:rsid w:val="00076D55"/>
    <w:rsid w:val="0007765D"/>
    <w:rsid w:val="0008501D"/>
    <w:rsid w:val="0008540A"/>
    <w:rsid w:val="000A2D4F"/>
    <w:rsid w:val="000A396D"/>
    <w:rsid w:val="000A622D"/>
    <w:rsid w:val="000A7411"/>
    <w:rsid w:val="000A7AEB"/>
    <w:rsid w:val="000B21C5"/>
    <w:rsid w:val="000B25B1"/>
    <w:rsid w:val="000B29BE"/>
    <w:rsid w:val="000B4476"/>
    <w:rsid w:val="000B44A1"/>
    <w:rsid w:val="000B6328"/>
    <w:rsid w:val="000B63B0"/>
    <w:rsid w:val="000C01A7"/>
    <w:rsid w:val="000C08B6"/>
    <w:rsid w:val="000C0CB9"/>
    <w:rsid w:val="000C0E83"/>
    <w:rsid w:val="000C1B5D"/>
    <w:rsid w:val="000C2BDF"/>
    <w:rsid w:val="000C743A"/>
    <w:rsid w:val="000D470B"/>
    <w:rsid w:val="000D5C6E"/>
    <w:rsid w:val="000D659F"/>
    <w:rsid w:val="000D71CE"/>
    <w:rsid w:val="000E0C28"/>
    <w:rsid w:val="000E146A"/>
    <w:rsid w:val="000E27BC"/>
    <w:rsid w:val="000E4739"/>
    <w:rsid w:val="000F5029"/>
    <w:rsid w:val="00104807"/>
    <w:rsid w:val="0010695E"/>
    <w:rsid w:val="001070E5"/>
    <w:rsid w:val="00110DE1"/>
    <w:rsid w:val="001148E8"/>
    <w:rsid w:val="00125F6B"/>
    <w:rsid w:val="00126B2C"/>
    <w:rsid w:val="00126F9A"/>
    <w:rsid w:val="001341F5"/>
    <w:rsid w:val="00134DC6"/>
    <w:rsid w:val="00140A4B"/>
    <w:rsid w:val="00145C4D"/>
    <w:rsid w:val="00150032"/>
    <w:rsid w:val="00150A0F"/>
    <w:rsid w:val="0015321A"/>
    <w:rsid w:val="00156DA7"/>
    <w:rsid w:val="0015783F"/>
    <w:rsid w:val="00165E75"/>
    <w:rsid w:val="00171840"/>
    <w:rsid w:val="00171A3E"/>
    <w:rsid w:val="00174304"/>
    <w:rsid w:val="00174C32"/>
    <w:rsid w:val="0017528D"/>
    <w:rsid w:val="00182578"/>
    <w:rsid w:val="00183F7E"/>
    <w:rsid w:val="001856B5"/>
    <w:rsid w:val="00185BF8"/>
    <w:rsid w:val="00193068"/>
    <w:rsid w:val="00195689"/>
    <w:rsid w:val="001A033F"/>
    <w:rsid w:val="001A16B2"/>
    <w:rsid w:val="001A1C71"/>
    <w:rsid w:val="001B0643"/>
    <w:rsid w:val="001B196A"/>
    <w:rsid w:val="001B321F"/>
    <w:rsid w:val="001C4D42"/>
    <w:rsid w:val="001D145C"/>
    <w:rsid w:val="001D2559"/>
    <w:rsid w:val="001D406E"/>
    <w:rsid w:val="001D469A"/>
    <w:rsid w:val="001D6473"/>
    <w:rsid w:val="001D64D0"/>
    <w:rsid w:val="001E1C72"/>
    <w:rsid w:val="001E4FBA"/>
    <w:rsid w:val="001E681A"/>
    <w:rsid w:val="001F0C21"/>
    <w:rsid w:val="001F1B2A"/>
    <w:rsid w:val="001F4A14"/>
    <w:rsid w:val="001F786C"/>
    <w:rsid w:val="00212B6F"/>
    <w:rsid w:val="00212D95"/>
    <w:rsid w:val="00213CF8"/>
    <w:rsid w:val="00215F9E"/>
    <w:rsid w:val="002209F7"/>
    <w:rsid w:val="00224816"/>
    <w:rsid w:val="00227337"/>
    <w:rsid w:val="00233678"/>
    <w:rsid w:val="002338EC"/>
    <w:rsid w:val="00236190"/>
    <w:rsid w:val="0024085C"/>
    <w:rsid w:val="00246164"/>
    <w:rsid w:val="0024643F"/>
    <w:rsid w:val="0024733C"/>
    <w:rsid w:val="002511D5"/>
    <w:rsid w:val="00251B52"/>
    <w:rsid w:val="00251BF1"/>
    <w:rsid w:val="0025325F"/>
    <w:rsid w:val="00253DFE"/>
    <w:rsid w:val="00253FD1"/>
    <w:rsid w:val="00254A61"/>
    <w:rsid w:val="002620E3"/>
    <w:rsid w:val="00283CA9"/>
    <w:rsid w:val="00284A21"/>
    <w:rsid w:val="002874B6"/>
    <w:rsid w:val="00294F3E"/>
    <w:rsid w:val="002A12E3"/>
    <w:rsid w:val="002A3C85"/>
    <w:rsid w:val="002A7807"/>
    <w:rsid w:val="002B3583"/>
    <w:rsid w:val="002B3C18"/>
    <w:rsid w:val="002B6682"/>
    <w:rsid w:val="002C2CB9"/>
    <w:rsid w:val="002D0876"/>
    <w:rsid w:val="002D0F3D"/>
    <w:rsid w:val="002D352D"/>
    <w:rsid w:val="002D7055"/>
    <w:rsid w:val="002E18BF"/>
    <w:rsid w:val="002F06D9"/>
    <w:rsid w:val="002F18B2"/>
    <w:rsid w:val="002F52E5"/>
    <w:rsid w:val="002F7E8A"/>
    <w:rsid w:val="00303FFA"/>
    <w:rsid w:val="003133CE"/>
    <w:rsid w:val="00313A17"/>
    <w:rsid w:val="00313B7F"/>
    <w:rsid w:val="00314697"/>
    <w:rsid w:val="0032183C"/>
    <w:rsid w:val="00325771"/>
    <w:rsid w:val="0033554D"/>
    <w:rsid w:val="00336B92"/>
    <w:rsid w:val="00340A66"/>
    <w:rsid w:val="003429B3"/>
    <w:rsid w:val="003444E1"/>
    <w:rsid w:val="0034458E"/>
    <w:rsid w:val="00346738"/>
    <w:rsid w:val="00353B31"/>
    <w:rsid w:val="00354444"/>
    <w:rsid w:val="0036020E"/>
    <w:rsid w:val="0036232C"/>
    <w:rsid w:val="00363197"/>
    <w:rsid w:val="0037333D"/>
    <w:rsid w:val="00374BE4"/>
    <w:rsid w:val="0037652C"/>
    <w:rsid w:val="003777A1"/>
    <w:rsid w:val="003866A1"/>
    <w:rsid w:val="00387A68"/>
    <w:rsid w:val="00387BF1"/>
    <w:rsid w:val="00392543"/>
    <w:rsid w:val="00395CCB"/>
    <w:rsid w:val="003974B4"/>
    <w:rsid w:val="003A443A"/>
    <w:rsid w:val="003A73F1"/>
    <w:rsid w:val="003B1BE0"/>
    <w:rsid w:val="003B35F2"/>
    <w:rsid w:val="003B5D5E"/>
    <w:rsid w:val="003C1054"/>
    <w:rsid w:val="003C5113"/>
    <w:rsid w:val="003C54DE"/>
    <w:rsid w:val="003D0853"/>
    <w:rsid w:val="003D47FF"/>
    <w:rsid w:val="003D484D"/>
    <w:rsid w:val="003D5828"/>
    <w:rsid w:val="003E60DE"/>
    <w:rsid w:val="003F0DD5"/>
    <w:rsid w:val="003F6B6D"/>
    <w:rsid w:val="003F7B02"/>
    <w:rsid w:val="003F7CD4"/>
    <w:rsid w:val="004016EC"/>
    <w:rsid w:val="004200D7"/>
    <w:rsid w:val="00420393"/>
    <w:rsid w:val="004278AD"/>
    <w:rsid w:val="00427EFD"/>
    <w:rsid w:val="00442786"/>
    <w:rsid w:val="0044507B"/>
    <w:rsid w:val="00452112"/>
    <w:rsid w:val="00454EFA"/>
    <w:rsid w:val="00460787"/>
    <w:rsid w:val="0046147C"/>
    <w:rsid w:val="004616DA"/>
    <w:rsid w:val="00466AC7"/>
    <w:rsid w:val="00472479"/>
    <w:rsid w:val="004761BB"/>
    <w:rsid w:val="00480877"/>
    <w:rsid w:val="00481BE8"/>
    <w:rsid w:val="0048505B"/>
    <w:rsid w:val="00487F9C"/>
    <w:rsid w:val="00490679"/>
    <w:rsid w:val="00493681"/>
    <w:rsid w:val="004A0D01"/>
    <w:rsid w:val="004A45E5"/>
    <w:rsid w:val="004A6E23"/>
    <w:rsid w:val="004A7C8C"/>
    <w:rsid w:val="004B17E0"/>
    <w:rsid w:val="004B2B9C"/>
    <w:rsid w:val="004B677A"/>
    <w:rsid w:val="004C0B07"/>
    <w:rsid w:val="004C2A2D"/>
    <w:rsid w:val="004C4F9D"/>
    <w:rsid w:val="004C6491"/>
    <w:rsid w:val="004C7D5A"/>
    <w:rsid w:val="004D39E8"/>
    <w:rsid w:val="004D3BF3"/>
    <w:rsid w:val="004D49D1"/>
    <w:rsid w:val="004F00D3"/>
    <w:rsid w:val="005078F7"/>
    <w:rsid w:val="005111D8"/>
    <w:rsid w:val="00514744"/>
    <w:rsid w:val="00526EBB"/>
    <w:rsid w:val="0052750E"/>
    <w:rsid w:val="005316C8"/>
    <w:rsid w:val="00537F5A"/>
    <w:rsid w:val="00545D3A"/>
    <w:rsid w:val="00552191"/>
    <w:rsid w:val="0056083F"/>
    <w:rsid w:val="0057587E"/>
    <w:rsid w:val="0058086E"/>
    <w:rsid w:val="00582349"/>
    <w:rsid w:val="00582F2E"/>
    <w:rsid w:val="00583E49"/>
    <w:rsid w:val="0058642C"/>
    <w:rsid w:val="00590BA0"/>
    <w:rsid w:val="00592555"/>
    <w:rsid w:val="00596EBC"/>
    <w:rsid w:val="0059743E"/>
    <w:rsid w:val="005A10D4"/>
    <w:rsid w:val="005A7228"/>
    <w:rsid w:val="005B3D5C"/>
    <w:rsid w:val="005C0812"/>
    <w:rsid w:val="005C0C4A"/>
    <w:rsid w:val="005C2F0F"/>
    <w:rsid w:val="005C5696"/>
    <w:rsid w:val="005C60A6"/>
    <w:rsid w:val="005C7E59"/>
    <w:rsid w:val="005D4D03"/>
    <w:rsid w:val="005D71FC"/>
    <w:rsid w:val="005D73CA"/>
    <w:rsid w:val="005E6578"/>
    <w:rsid w:val="005E6716"/>
    <w:rsid w:val="0060213D"/>
    <w:rsid w:val="0060721F"/>
    <w:rsid w:val="00607ED4"/>
    <w:rsid w:val="006157AE"/>
    <w:rsid w:val="0062174A"/>
    <w:rsid w:val="00622EDE"/>
    <w:rsid w:val="006232E5"/>
    <w:rsid w:val="006249D3"/>
    <w:rsid w:val="00627DF2"/>
    <w:rsid w:val="0063766E"/>
    <w:rsid w:val="00640874"/>
    <w:rsid w:val="0064290F"/>
    <w:rsid w:val="0064418A"/>
    <w:rsid w:val="00644723"/>
    <w:rsid w:val="006470E5"/>
    <w:rsid w:val="00657E85"/>
    <w:rsid w:val="00662A81"/>
    <w:rsid w:val="0066353F"/>
    <w:rsid w:val="00670A17"/>
    <w:rsid w:val="00673C2D"/>
    <w:rsid w:val="0067729F"/>
    <w:rsid w:val="006812B2"/>
    <w:rsid w:val="0068362B"/>
    <w:rsid w:val="0068464B"/>
    <w:rsid w:val="006A0B1B"/>
    <w:rsid w:val="006A1003"/>
    <w:rsid w:val="006A2F73"/>
    <w:rsid w:val="006B089C"/>
    <w:rsid w:val="006C3C5A"/>
    <w:rsid w:val="006D03DA"/>
    <w:rsid w:val="006D076E"/>
    <w:rsid w:val="006D3991"/>
    <w:rsid w:val="006E21D8"/>
    <w:rsid w:val="006E2920"/>
    <w:rsid w:val="006F1A40"/>
    <w:rsid w:val="006F44D4"/>
    <w:rsid w:val="006F4843"/>
    <w:rsid w:val="006F6577"/>
    <w:rsid w:val="006F7B94"/>
    <w:rsid w:val="006F7D00"/>
    <w:rsid w:val="00700235"/>
    <w:rsid w:val="00702ABD"/>
    <w:rsid w:val="0070322E"/>
    <w:rsid w:val="00704253"/>
    <w:rsid w:val="00711B6A"/>
    <w:rsid w:val="00733219"/>
    <w:rsid w:val="00735EE7"/>
    <w:rsid w:val="00736597"/>
    <w:rsid w:val="00737915"/>
    <w:rsid w:val="00744380"/>
    <w:rsid w:val="00745D9C"/>
    <w:rsid w:val="00746A5C"/>
    <w:rsid w:val="0075073F"/>
    <w:rsid w:val="007508B4"/>
    <w:rsid w:val="00750C95"/>
    <w:rsid w:val="0075321F"/>
    <w:rsid w:val="007533E8"/>
    <w:rsid w:val="00753CB3"/>
    <w:rsid w:val="00755864"/>
    <w:rsid w:val="0076436E"/>
    <w:rsid w:val="00764486"/>
    <w:rsid w:val="0077201F"/>
    <w:rsid w:val="0077598D"/>
    <w:rsid w:val="00777AE4"/>
    <w:rsid w:val="00780F8F"/>
    <w:rsid w:val="00782F94"/>
    <w:rsid w:val="007918E1"/>
    <w:rsid w:val="00792EBD"/>
    <w:rsid w:val="007A6054"/>
    <w:rsid w:val="007A7E53"/>
    <w:rsid w:val="007B5839"/>
    <w:rsid w:val="007C29D2"/>
    <w:rsid w:val="007C5EA1"/>
    <w:rsid w:val="007D3F41"/>
    <w:rsid w:val="007D4E4A"/>
    <w:rsid w:val="007D6E2F"/>
    <w:rsid w:val="007E70B5"/>
    <w:rsid w:val="007F38A1"/>
    <w:rsid w:val="007F4398"/>
    <w:rsid w:val="007F5138"/>
    <w:rsid w:val="007F51CD"/>
    <w:rsid w:val="00803F7F"/>
    <w:rsid w:val="00805DAA"/>
    <w:rsid w:val="00816937"/>
    <w:rsid w:val="00820A6F"/>
    <w:rsid w:val="00820DA2"/>
    <w:rsid w:val="0082710F"/>
    <w:rsid w:val="008271C7"/>
    <w:rsid w:val="008328ED"/>
    <w:rsid w:val="00843FE8"/>
    <w:rsid w:val="008479DF"/>
    <w:rsid w:val="00850D62"/>
    <w:rsid w:val="00852F2A"/>
    <w:rsid w:val="008531FC"/>
    <w:rsid w:val="00853CC5"/>
    <w:rsid w:val="00863203"/>
    <w:rsid w:val="00874486"/>
    <w:rsid w:val="00877EA4"/>
    <w:rsid w:val="008811D5"/>
    <w:rsid w:val="00881459"/>
    <w:rsid w:val="00884B40"/>
    <w:rsid w:val="00884F06"/>
    <w:rsid w:val="00885A52"/>
    <w:rsid w:val="008A0C2E"/>
    <w:rsid w:val="008A1211"/>
    <w:rsid w:val="008A34A9"/>
    <w:rsid w:val="008A43AF"/>
    <w:rsid w:val="008A5839"/>
    <w:rsid w:val="008B4C9C"/>
    <w:rsid w:val="008B5AD9"/>
    <w:rsid w:val="008C7AC7"/>
    <w:rsid w:val="008D771C"/>
    <w:rsid w:val="008E2F02"/>
    <w:rsid w:val="008E7D39"/>
    <w:rsid w:val="008F1503"/>
    <w:rsid w:val="008F2489"/>
    <w:rsid w:val="008F52EC"/>
    <w:rsid w:val="008F76A0"/>
    <w:rsid w:val="009051BC"/>
    <w:rsid w:val="009119CF"/>
    <w:rsid w:val="00916298"/>
    <w:rsid w:val="009165AA"/>
    <w:rsid w:val="0092156E"/>
    <w:rsid w:val="00921A5E"/>
    <w:rsid w:val="00926314"/>
    <w:rsid w:val="0092702C"/>
    <w:rsid w:val="009343BF"/>
    <w:rsid w:val="00942DDE"/>
    <w:rsid w:val="00942E68"/>
    <w:rsid w:val="00943974"/>
    <w:rsid w:val="00943A73"/>
    <w:rsid w:val="00947966"/>
    <w:rsid w:val="00947B86"/>
    <w:rsid w:val="009505C9"/>
    <w:rsid w:val="00952A3D"/>
    <w:rsid w:val="00954813"/>
    <w:rsid w:val="00972C40"/>
    <w:rsid w:val="00973AAD"/>
    <w:rsid w:val="00977B10"/>
    <w:rsid w:val="00981F9F"/>
    <w:rsid w:val="0098393C"/>
    <w:rsid w:val="009921C1"/>
    <w:rsid w:val="00992F8B"/>
    <w:rsid w:val="00997C9F"/>
    <w:rsid w:val="009A07DF"/>
    <w:rsid w:val="009A265D"/>
    <w:rsid w:val="009A4F8C"/>
    <w:rsid w:val="009B32E7"/>
    <w:rsid w:val="009B3866"/>
    <w:rsid w:val="009B3BA1"/>
    <w:rsid w:val="009B5887"/>
    <w:rsid w:val="009B5CA2"/>
    <w:rsid w:val="009C012D"/>
    <w:rsid w:val="009C11E3"/>
    <w:rsid w:val="009C4256"/>
    <w:rsid w:val="009D374F"/>
    <w:rsid w:val="009E4095"/>
    <w:rsid w:val="009E7BC3"/>
    <w:rsid w:val="009F2331"/>
    <w:rsid w:val="009F2DE3"/>
    <w:rsid w:val="009F7DF6"/>
    <w:rsid w:val="009F7E08"/>
    <w:rsid w:val="00A04D4E"/>
    <w:rsid w:val="00A063DB"/>
    <w:rsid w:val="00A064F5"/>
    <w:rsid w:val="00A065EE"/>
    <w:rsid w:val="00A10FAA"/>
    <w:rsid w:val="00A12284"/>
    <w:rsid w:val="00A12F72"/>
    <w:rsid w:val="00A13499"/>
    <w:rsid w:val="00A1764A"/>
    <w:rsid w:val="00A204EA"/>
    <w:rsid w:val="00A21508"/>
    <w:rsid w:val="00A217F4"/>
    <w:rsid w:val="00A222D5"/>
    <w:rsid w:val="00A31385"/>
    <w:rsid w:val="00A32C7E"/>
    <w:rsid w:val="00A35025"/>
    <w:rsid w:val="00A37C7F"/>
    <w:rsid w:val="00A4071E"/>
    <w:rsid w:val="00A441FE"/>
    <w:rsid w:val="00A47038"/>
    <w:rsid w:val="00A526A4"/>
    <w:rsid w:val="00A53442"/>
    <w:rsid w:val="00A55A12"/>
    <w:rsid w:val="00A5669F"/>
    <w:rsid w:val="00A60C49"/>
    <w:rsid w:val="00A8536E"/>
    <w:rsid w:val="00A9220D"/>
    <w:rsid w:val="00AA1ACE"/>
    <w:rsid w:val="00AA2BFE"/>
    <w:rsid w:val="00AA38D6"/>
    <w:rsid w:val="00AA5A87"/>
    <w:rsid w:val="00AB1E39"/>
    <w:rsid w:val="00AB2ACE"/>
    <w:rsid w:val="00AC2092"/>
    <w:rsid w:val="00AC5B89"/>
    <w:rsid w:val="00AC6F3D"/>
    <w:rsid w:val="00AD74D7"/>
    <w:rsid w:val="00AE62AE"/>
    <w:rsid w:val="00AE6D31"/>
    <w:rsid w:val="00AF051F"/>
    <w:rsid w:val="00B01964"/>
    <w:rsid w:val="00B02B18"/>
    <w:rsid w:val="00B074F5"/>
    <w:rsid w:val="00B07DAD"/>
    <w:rsid w:val="00B114FD"/>
    <w:rsid w:val="00B12ED8"/>
    <w:rsid w:val="00B144AC"/>
    <w:rsid w:val="00B14E21"/>
    <w:rsid w:val="00B14E42"/>
    <w:rsid w:val="00B14E96"/>
    <w:rsid w:val="00B1561D"/>
    <w:rsid w:val="00B211A4"/>
    <w:rsid w:val="00B30BB9"/>
    <w:rsid w:val="00B3378B"/>
    <w:rsid w:val="00B3419D"/>
    <w:rsid w:val="00B35C17"/>
    <w:rsid w:val="00B412FB"/>
    <w:rsid w:val="00B47105"/>
    <w:rsid w:val="00B54161"/>
    <w:rsid w:val="00B60127"/>
    <w:rsid w:val="00B64D6D"/>
    <w:rsid w:val="00B6647B"/>
    <w:rsid w:val="00B6728B"/>
    <w:rsid w:val="00B67566"/>
    <w:rsid w:val="00B71B25"/>
    <w:rsid w:val="00B7393F"/>
    <w:rsid w:val="00B759E8"/>
    <w:rsid w:val="00B826E3"/>
    <w:rsid w:val="00B8795B"/>
    <w:rsid w:val="00B94657"/>
    <w:rsid w:val="00B9709C"/>
    <w:rsid w:val="00BA32D6"/>
    <w:rsid w:val="00BA6AB1"/>
    <w:rsid w:val="00BB066B"/>
    <w:rsid w:val="00BB2886"/>
    <w:rsid w:val="00BB5DCE"/>
    <w:rsid w:val="00BC1378"/>
    <w:rsid w:val="00BC4C25"/>
    <w:rsid w:val="00BC704A"/>
    <w:rsid w:val="00BC7DFB"/>
    <w:rsid w:val="00BD02A4"/>
    <w:rsid w:val="00BD100A"/>
    <w:rsid w:val="00BD7740"/>
    <w:rsid w:val="00BE15EA"/>
    <w:rsid w:val="00BE66C1"/>
    <w:rsid w:val="00BF2D90"/>
    <w:rsid w:val="00BF3812"/>
    <w:rsid w:val="00BF3B1E"/>
    <w:rsid w:val="00C01FBE"/>
    <w:rsid w:val="00C02196"/>
    <w:rsid w:val="00C055D5"/>
    <w:rsid w:val="00C07543"/>
    <w:rsid w:val="00C07686"/>
    <w:rsid w:val="00C07B95"/>
    <w:rsid w:val="00C07DA9"/>
    <w:rsid w:val="00C10944"/>
    <w:rsid w:val="00C11103"/>
    <w:rsid w:val="00C14C24"/>
    <w:rsid w:val="00C26CDF"/>
    <w:rsid w:val="00C26E07"/>
    <w:rsid w:val="00C336D4"/>
    <w:rsid w:val="00C408AE"/>
    <w:rsid w:val="00C423CE"/>
    <w:rsid w:val="00C44E40"/>
    <w:rsid w:val="00C45347"/>
    <w:rsid w:val="00C473EA"/>
    <w:rsid w:val="00C53291"/>
    <w:rsid w:val="00C53459"/>
    <w:rsid w:val="00C53DE9"/>
    <w:rsid w:val="00C55219"/>
    <w:rsid w:val="00C62EE9"/>
    <w:rsid w:val="00C755CB"/>
    <w:rsid w:val="00C75B27"/>
    <w:rsid w:val="00C7759B"/>
    <w:rsid w:val="00C8243B"/>
    <w:rsid w:val="00C8670F"/>
    <w:rsid w:val="00C86A12"/>
    <w:rsid w:val="00C91DCC"/>
    <w:rsid w:val="00C94BF6"/>
    <w:rsid w:val="00C973ED"/>
    <w:rsid w:val="00CA4375"/>
    <w:rsid w:val="00CB3B29"/>
    <w:rsid w:val="00CB42B9"/>
    <w:rsid w:val="00CC0B51"/>
    <w:rsid w:val="00CC5159"/>
    <w:rsid w:val="00CD1148"/>
    <w:rsid w:val="00CD4229"/>
    <w:rsid w:val="00CD7F0A"/>
    <w:rsid w:val="00CE03B7"/>
    <w:rsid w:val="00CE5ABA"/>
    <w:rsid w:val="00CE63A9"/>
    <w:rsid w:val="00CE63B6"/>
    <w:rsid w:val="00CE6BCF"/>
    <w:rsid w:val="00CE72FB"/>
    <w:rsid w:val="00CF2A58"/>
    <w:rsid w:val="00CF4FB9"/>
    <w:rsid w:val="00D04171"/>
    <w:rsid w:val="00D05321"/>
    <w:rsid w:val="00D129F7"/>
    <w:rsid w:val="00D13B08"/>
    <w:rsid w:val="00D13BA5"/>
    <w:rsid w:val="00D15563"/>
    <w:rsid w:val="00D20B8B"/>
    <w:rsid w:val="00D30BA0"/>
    <w:rsid w:val="00D4051C"/>
    <w:rsid w:val="00D413EF"/>
    <w:rsid w:val="00D416A3"/>
    <w:rsid w:val="00D47CC1"/>
    <w:rsid w:val="00D53AF9"/>
    <w:rsid w:val="00D55AAF"/>
    <w:rsid w:val="00D63309"/>
    <w:rsid w:val="00D64326"/>
    <w:rsid w:val="00D643A0"/>
    <w:rsid w:val="00D71348"/>
    <w:rsid w:val="00D7171C"/>
    <w:rsid w:val="00D737DA"/>
    <w:rsid w:val="00D9230D"/>
    <w:rsid w:val="00D9308A"/>
    <w:rsid w:val="00D9568F"/>
    <w:rsid w:val="00DA0AC2"/>
    <w:rsid w:val="00DA2617"/>
    <w:rsid w:val="00DA357F"/>
    <w:rsid w:val="00DA49EF"/>
    <w:rsid w:val="00DB18C9"/>
    <w:rsid w:val="00DB3A8C"/>
    <w:rsid w:val="00DB4194"/>
    <w:rsid w:val="00DB7CDE"/>
    <w:rsid w:val="00DC0C7E"/>
    <w:rsid w:val="00DC2AA7"/>
    <w:rsid w:val="00DC5B67"/>
    <w:rsid w:val="00DC7022"/>
    <w:rsid w:val="00DD2031"/>
    <w:rsid w:val="00DD6B93"/>
    <w:rsid w:val="00DE42DC"/>
    <w:rsid w:val="00DE45D2"/>
    <w:rsid w:val="00DF4FAF"/>
    <w:rsid w:val="00DF6CF5"/>
    <w:rsid w:val="00DF70A4"/>
    <w:rsid w:val="00E046DB"/>
    <w:rsid w:val="00E107E8"/>
    <w:rsid w:val="00E141CB"/>
    <w:rsid w:val="00E21303"/>
    <w:rsid w:val="00E21387"/>
    <w:rsid w:val="00E3149D"/>
    <w:rsid w:val="00E31DA8"/>
    <w:rsid w:val="00E32D37"/>
    <w:rsid w:val="00E33CB0"/>
    <w:rsid w:val="00E42931"/>
    <w:rsid w:val="00E450D6"/>
    <w:rsid w:val="00E454AD"/>
    <w:rsid w:val="00E45537"/>
    <w:rsid w:val="00E46A21"/>
    <w:rsid w:val="00E47505"/>
    <w:rsid w:val="00E478E1"/>
    <w:rsid w:val="00E522C1"/>
    <w:rsid w:val="00E52BE5"/>
    <w:rsid w:val="00E54BA5"/>
    <w:rsid w:val="00E632BF"/>
    <w:rsid w:val="00E67922"/>
    <w:rsid w:val="00E80491"/>
    <w:rsid w:val="00E82485"/>
    <w:rsid w:val="00E82D01"/>
    <w:rsid w:val="00E845DE"/>
    <w:rsid w:val="00E84904"/>
    <w:rsid w:val="00E85671"/>
    <w:rsid w:val="00E85A5D"/>
    <w:rsid w:val="00E9377B"/>
    <w:rsid w:val="00EA0EF3"/>
    <w:rsid w:val="00EA0F6C"/>
    <w:rsid w:val="00EA27C2"/>
    <w:rsid w:val="00EA2E2F"/>
    <w:rsid w:val="00EA42F6"/>
    <w:rsid w:val="00EA61CF"/>
    <w:rsid w:val="00EA72FE"/>
    <w:rsid w:val="00EA7D0F"/>
    <w:rsid w:val="00EB2CA1"/>
    <w:rsid w:val="00EB41E3"/>
    <w:rsid w:val="00EB541C"/>
    <w:rsid w:val="00EC1B96"/>
    <w:rsid w:val="00EC5564"/>
    <w:rsid w:val="00ED30A7"/>
    <w:rsid w:val="00ED4106"/>
    <w:rsid w:val="00EE60FC"/>
    <w:rsid w:val="00EE6D93"/>
    <w:rsid w:val="00EF212C"/>
    <w:rsid w:val="00EF4809"/>
    <w:rsid w:val="00EF6210"/>
    <w:rsid w:val="00F013BD"/>
    <w:rsid w:val="00F01D0F"/>
    <w:rsid w:val="00F035F9"/>
    <w:rsid w:val="00F05B72"/>
    <w:rsid w:val="00F1277C"/>
    <w:rsid w:val="00F12FFD"/>
    <w:rsid w:val="00F217B6"/>
    <w:rsid w:val="00F24D28"/>
    <w:rsid w:val="00F26E6D"/>
    <w:rsid w:val="00F30CBE"/>
    <w:rsid w:val="00F47F09"/>
    <w:rsid w:val="00F54B4E"/>
    <w:rsid w:val="00F55C5D"/>
    <w:rsid w:val="00F67D9B"/>
    <w:rsid w:val="00F7356C"/>
    <w:rsid w:val="00F76626"/>
    <w:rsid w:val="00F80B64"/>
    <w:rsid w:val="00F87D6E"/>
    <w:rsid w:val="00F87DB2"/>
    <w:rsid w:val="00F903F1"/>
    <w:rsid w:val="00F91CE9"/>
    <w:rsid w:val="00F93D62"/>
    <w:rsid w:val="00F95F30"/>
    <w:rsid w:val="00F97EA7"/>
    <w:rsid w:val="00FA0763"/>
    <w:rsid w:val="00FA0C5E"/>
    <w:rsid w:val="00FA267C"/>
    <w:rsid w:val="00FB0C82"/>
    <w:rsid w:val="00FB522F"/>
    <w:rsid w:val="00FB571A"/>
    <w:rsid w:val="00FC1A04"/>
    <w:rsid w:val="00FC1D1B"/>
    <w:rsid w:val="00FC3086"/>
    <w:rsid w:val="00FC39FC"/>
    <w:rsid w:val="00FC64F6"/>
    <w:rsid w:val="00FC77D0"/>
    <w:rsid w:val="00FD623A"/>
    <w:rsid w:val="00FD6D06"/>
    <w:rsid w:val="00FF25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7697" strokecolor="#54628d">
      <v:stroke color="#54628d" weight="1.5pt"/>
      <o:colormru v:ext="edit" colors="#e2aa1e"/>
    </o:shapedefaults>
    <o:shapelayout v:ext="edit">
      <o:idmap v:ext="edit" data="1"/>
    </o:shapelayout>
  </w:shapeDefaults>
  <w:decimalSymbol w:val=","/>
  <w:listSeparator w:val=";"/>
  <w15:docId w15:val="{0F2F46A5-D3B1-4D20-A260-8513E82F3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107E8"/>
    <w:rPr>
      <w:rFonts w:ascii="Times New Roman" w:eastAsia="Times New Roman" w:hAnsi="Times New Roman"/>
      <w:sz w:val="24"/>
      <w:szCs w:val="24"/>
      <w:lang w:eastAsia="en-US"/>
    </w:rPr>
  </w:style>
  <w:style w:type="paragraph" w:styleId="Nagwek1">
    <w:name w:val="heading 1"/>
    <w:basedOn w:val="Normalny"/>
    <w:next w:val="Normalny"/>
    <w:qFormat/>
    <w:rsid w:val="00E107E8"/>
    <w:pPr>
      <w:keepNext/>
      <w:ind w:left="90"/>
      <w:jc w:val="both"/>
      <w:outlineLvl w:val="0"/>
    </w:pPr>
    <w:rPr>
      <w:b/>
      <w:bCs/>
      <w:lang w:eastAsia="pl-PL"/>
    </w:rPr>
  </w:style>
  <w:style w:type="paragraph" w:styleId="Nagwek2">
    <w:name w:val="heading 2"/>
    <w:basedOn w:val="Normalny"/>
    <w:next w:val="Normalny"/>
    <w:qFormat/>
    <w:rsid w:val="00E107E8"/>
    <w:pPr>
      <w:keepNext/>
      <w:jc w:val="center"/>
      <w:outlineLvl w:val="1"/>
    </w:pPr>
    <w:rPr>
      <w:rFonts w:ascii="Lucida Sans Unicode" w:hAnsi="Lucida Sans Unicode" w:cs="Lucida Sans Unicode"/>
      <w:b/>
      <w:sz w:val="20"/>
      <w:szCs w:val="20"/>
      <w:lang w:val="en-US" w:eastAsia="pl-PL"/>
    </w:rPr>
  </w:style>
  <w:style w:type="paragraph" w:styleId="Nagwek3">
    <w:name w:val="heading 3"/>
    <w:basedOn w:val="Normalny"/>
    <w:next w:val="Normalny"/>
    <w:qFormat/>
    <w:rsid w:val="00E107E8"/>
    <w:pPr>
      <w:keepNext/>
      <w:spacing w:before="480" w:after="240"/>
      <w:jc w:val="center"/>
      <w:outlineLvl w:val="2"/>
    </w:pPr>
    <w:rPr>
      <w:rFonts w:ascii="Calibri" w:hAnsi="Calibri" w:cs="Arial"/>
      <w:color w:val="000080"/>
      <w:sz w:val="32"/>
      <w:szCs w:val="32"/>
    </w:rPr>
  </w:style>
  <w:style w:type="paragraph" w:styleId="Nagwek4">
    <w:name w:val="heading 4"/>
    <w:basedOn w:val="Normalny"/>
    <w:next w:val="Normalny"/>
    <w:qFormat/>
    <w:rsid w:val="00E107E8"/>
    <w:pPr>
      <w:keepNext/>
      <w:outlineLvl w:val="3"/>
    </w:pPr>
    <w:rPr>
      <w:rFonts w:ascii="Arial" w:hAnsi="Arial" w:cs="Arial"/>
      <w:b/>
      <w:bCs/>
      <w:sz w:val="22"/>
      <w:szCs w:val="22"/>
      <w:lang w:eastAsia="pl-PL"/>
    </w:rPr>
  </w:style>
  <w:style w:type="paragraph" w:styleId="Nagwek5">
    <w:name w:val="heading 5"/>
    <w:basedOn w:val="Normalny"/>
    <w:next w:val="Normalny"/>
    <w:qFormat/>
    <w:rsid w:val="00E107E8"/>
    <w:pPr>
      <w:keepNext/>
      <w:autoSpaceDE w:val="0"/>
      <w:autoSpaceDN w:val="0"/>
      <w:adjustRightInd w:val="0"/>
      <w:jc w:val="center"/>
      <w:outlineLvl w:val="4"/>
    </w:pPr>
    <w:rPr>
      <w:rFonts w:ascii="Arial" w:eastAsia="Arial Unicode MS" w:hAnsi="Arial" w:cs="Arial"/>
      <w:b/>
      <w:bCs/>
      <w:color w:val="54628D"/>
      <w:sz w:val="28"/>
      <w:szCs w:val="17"/>
    </w:rPr>
  </w:style>
  <w:style w:type="paragraph" w:styleId="Nagwek6">
    <w:name w:val="heading 6"/>
    <w:basedOn w:val="Normalny"/>
    <w:next w:val="Normalny"/>
    <w:qFormat/>
    <w:rsid w:val="00E107E8"/>
    <w:pPr>
      <w:keepNext/>
      <w:jc w:val="both"/>
      <w:outlineLvl w:val="5"/>
    </w:pPr>
    <w:rPr>
      <w:rFonts w:ascii="Tahoma" w:hAnsi="Tahoma" w:cs="Tahoma"/>
      <w:b/>
      <w:bCs/>
      <w:iCs/>
      <w:sz w:val="16"/>
    </w:rPr>
  </w:style>
  <w:style w:type="paragraph" w:styleId="Nagwek7">
    <w:name w:val="heading 7"/>
    <w:basedOn w:val="Normalny"/>
    <w:next w:val="Normalny"/>
    <w:qFormat/>
    <w:rsid w:val="00E107E8"/>
    <w:pPr>
      <w:keepNext/>
      <w:jc w:val="both"/>
      <w:outlineLvl w:val="6"/>
    </w:pPr>
    <w:rPr>
      <w:rFonts w:ascii="Calibri" w:hAnsi="Calibri"/>
      <w:b/>
      <w:bCs/>
      <w:sz w:val="20"/>
      <w:lang w:eastAsia="pl-PL"/>
    </w:rPr>
  </w:style>
  <w:style w:type="paragraph" w:styleId="Nagwek8">
    <w:name w:val="heading 8"/>
    <w:basedOn w:val="Normalny"/>
    <w:next w:val="Normalny"/>
    <w:qFormat/>
    <w:rsid w:val="00E107E8"/>
    <w:pPr>
      <w:keepNext/>
      <w:jc w:val="both"/>
      <w:outlineLvl w:val="7"/>
    </w:pPr>
    <w:rPr>
      <w:rFonts w:ascii="Calibri" w:hAnsi="Calibri"/>
      <w:b/>
      <w:bCs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NagwekZnak">
    <w:name w:val="Nagłówek Znak"/>
    <w:basedOn w:val="Domylnaczcionkaakapitu"/>
    <w:semiHidden/>
    <w:rsid w:val="00E107E8"/>
  </w:style>
  <w:style w:type="paragraph" w:styleId="Stopka">
    <w:name w:val="footer"/>
    <w:basedOn w:val="Normalny"/>
    <w:unhideWhenUsed/>
    <w:rsid w:val="00E107E8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</w:rPr>
  </w:style>
  <w:style w:type="character" w:customStyle="1" w:styleId="StopkaZnak">
    <w:name w:val="Stopka Znak"/>
    <w:basedOn w:val="Domylnaczcionkaakapitu"/>
    <w:rsid w:val="00E107E8"/>
  </w:style>
  <w:style w:type="paragraph" w:styleId="Tekstdymka">
    <w:name w:val="Balloon Text"/>
    <w:basedOn w:val="Normalny"/>
    <w:semiHidden/>
    <w:unhideWhenUsed/>
    <w:rsid w:val="00E107E8"/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semiHidden/>
    <w:rsid w:val="00E107E8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rsid w:val="00E107E8"/>
    <w:rPr>
      <w:rFonts w:ascii="Lucida Sans Unicode" w:eastAsia="Times New Roman" w:hAnsi="Lucida Sans Unicode" w:cs="Lucida Sans Unicode"/>
      <w:b/>
      <w:sz w:val="20"/>
      <w:szCs w:val="20"/>
      <w:lang w:val="en-US" w:eastAsia="pl-PL"/>
    </w:rPr>
  </w:style>
  <w:style w:type="character" w:styleId="Hipercze">
    <w:name w:val="Hyperlink"/>
    <w:uiPriority w:val="99"/>
    <w:unhideWhenUsed/>
    <w:rsid w:val="00E107E8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E107E8"/>
    <w:pPr>
      <w:jc w:val="both"/>
    </w:pPr>
    <w:rPr>
      <w:b/>
      <w:bCs/>
      <w:szCs w:val="20"/>
    </w:rPr>
  </w:style>
  <w:style w:type="paragraph" w:styleId="Tekstpodstawowy2">
    <w:name w:val="Body Text 2"/>
    <w:basedOn w:val="Normalny"/>
    <w:semiHidden/>
    <w:rsid w:val="00E107E8"/>
    <w:pPr>
      <w:jc w:val="right"/>
    </w:pPr>
    <w:rPr>
      <w:rFonts w:ascii="Arial" w:hAnsi="Arial" w:cs="Arial"/>
      <w:sz w:val="20"/>
      <w:szCs w:val="20"/>
      <w:lang w:eastAsia="pl-PL"/>
    </w:rPr>
  </w:style>
  <w:style w:type="paragraph" w:customStyle="1" w:styleId="aboutus">
    <w:name w:val="aboutus"/>
    <w:basedOn w:val="Normalny"/>
    <w:rsid w:val="00E107E8"/>
    <w:pPr>
      <w:spacing w:before="120" w:after="120" w:line="210" w:lineRule="atLeast"/>
      <w:ind w:left="150" w:right="150"/>
      <w:jc w:val="both"/>
    </w:pPr>
    <w:rPr>
      <w:rFonts w:ascii="Arial" w:eastAsia="Arial Unicode MS" w:hAnsi="Arial" w:cs="Arial"/>
      <w:b/>
      <w:bCs/>
      <w:color w:val="333399"/>
      <w:sz w:val="17"/>
      <w:szCs w:val="17"/>
      <w:lang w:eastAsia="pl-PL"/>
    </w:rPr>
  </w:style>
  <w:style w:type="paragraph" w:styleId="Tekstpodstawowy3">
    <w:name w:val="Body Text 3"/>
    <w:basedOn w:val="Normalny"/>
    <w:semiHidden/>
    <w:rsid w:val="00E107E8"/>
    <w:pPr>
      <w:autoSpaceDE w:val="0"/>
      <w:autoSpaceDN w:val="0"/>
      <w:adjustRightInd w:val="0"/>
      <w:jc w:val="both"/>
    </w:pPr>
    <w:rPr>
      <w:rFonts w:ascii="Calibri" w:eastAsia="Arial Unicode MS" w:hAnsi="Calibri" w:cs="Arial"/>
      <w:b/>
      <w:bCs/>
      <w:color w:val="54628D"/>
      <w:sz w:val="16"/>
      <w:szCs w:val="17"/>
    </w:rPr>
  </w:style>
  <w:style w:type="character" w:styleId="Odwoaniedokomentarza">
    <w:name w:val="annotation reference"/>
    <w:semiHidden/>
    <w:rsid w:val="00E107E8"/>
    <w:rPr>
      <w:sz w:val="16"/>
      <w:szCs w:val="16"/>
    </w:rPr>
  </w:style>
  <w:style w:type="paragraph" w:styleId="Tekstkomentarza">
    <w:name w:val="annotation text"/>
    <w:basedOn w:val="Normalny"/>
    <w:semiHidden/>
    <w:rsid w:val="00E107E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107E8"/>
    <w:rPr>
      <w:b/>
      <w:bCs/>
    </w:rPr>
  </w:style>
  <w:style w:type="paragraph" w:customStyle="1" w:styleId="Default">
    <w:name w:val="Default"/>
    <w:rsid w:val="00E107E8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Tytu">
    <w:name w:val="Title"/>
    <w:basedOn w:val="Normalny"/>
    <w:link w:val="TytuZnak"/>
    <w:qFormat/>
    <w:rsid w:val="006B089C"/>
    <w:pPr>
      <w:jc w:val="center"/>
    </w:pPr>
    <w:rPr>
      <w:b/>
      <w:color w:val="333399"/>
      <w:sz w:val="28"/>
      <w:szCs w:val="28"/>
    </w:rPr>
  </w:style>
  <w:style w:type="character" w:customStyle="1" w:styleId="TytuZnak">
    <w:name w:val="Tytuł Znak"/>
    <w:link w:val="Tytu"/>
    <w:rsid w:val="006B089C"/>
    <w:rPr>
      <w:rFonts w:ascii="Times New Roman" w:eastAsia="Times New Roman" w:hAnsi="Times New Roman"/>
      <w:b/>
      <w:color w:val="333399"/>
      <w:sz w:val="28"/>
      <w:szCs w:val="28"/>
    </w:rPr>
  </w:style>
  <w:style w:type="paragraph" w:styleId="Bezodstpw">
    <w:name w:val="No Spacing"/>
    <w:uiPriority w:val="1"/>
    <w:qFormat/>
    <w:rsid w:val="00EA27C2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0F502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Znak">
    <w:name w:val="Tekst podstawowy Znak"/>
    <w:link w:val="Tekstpodstawowy"/>
    <w:semiHidden/>
    <w:rsid w:val="000F5029"/>
    <w:rPr>
      <w:rFonts w:ascii="Times New Roman" w:eastAsia="Times New Roman" w:hAnsi="Times New Roman"/>
      <w:b/>
      <w:bCs/>
      <w:sz w:val="24"/>
    </w:rPr>
  </w:style>
  <w:style w:type="character" w:styleId="UyteHipercze">
    <w:name w:val="FollowedHyperlink"/>
    <w:uiPriority w:val="99"/>
    <w:semiHidden/>
    <w:unhideWhenUsed/>
    <w:rsid w:val="0048505B"/>
    <w:rPr>
      <w:color w:val="800080"/>
      <w:u w:val="single"/>
    </w:rPr>
  </w:style>
  <w:style w:type="paragraph" w:styleId="Akapitzlist">
    <w:name w:val="List Paragraph"/>
    <w:basedOn w:val="Normalny"/>
    <w:uiPriority w:val="34"/>
    <w:qFormat/>
    <w:rsid w:val="00CB3B2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2FF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2FFD"/>
    <w:rPr>
      <w:rFonts w:ascii="Times New Roman" w:eastAsia="Times New Roman" w:hAnsi="Times New Roman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2FFD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8E2F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omylnaczcionkaakapitu"/>
    <w:rsid w:val="0000005A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29F7"/>
    <w:rPr>
      <w:rFonts w:ascii="Calibri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29F7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29F7"/>
    <w:rPr>
      <w:vertAlign w:val="superscript"/>
    </w:rPr>
  </w:style>
  <w:style w:type="table" w:customStyle="1" w:styleId="Tabelasiatki4akcent21">
    <w:name w:val="Tabela siatki 4 — akcent 21"/>
    <w:basedOn w:val="Standardowy"/>
    <w:uiPriority w:val="49"/>
    <w:rsid w:val="00EA2E2F"/>
    <w:rPr>
      <w:sz w:val="22"/>
      <w:szCs w:val="22"/>
      <w:lang w:eastAsia="en-US"/>
    </w:r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Jasnasiatkaakcent11">
    <w:name w:val="Jasna siatka — akcent 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1">
    <w:name w:val="Jasna siatka — akcent 111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Jasnasiatkaakcent112">
    <w:name w:val="Jasna siatka — akcent 112"/>
    <w:basedOn w:val="Standardowy"/>
    <w:uiPriority w:val="62"/>
    <w:rsid w:val="00AB2ACE"/>
    <w:rPr>
      <w:sz w:val="22"/>
      <w:szCs w:val="22"/>
      <w:lang w:eastAsia="en-US"/>
    </w:rPr>
    <w:tblPr>
      <w:tblStyleRowBandSize w:val="1"/>
      <w:tblStyleColBandSize w:val="1"/>
      <w:tblBorders>
        <w:top w:val="single" w:sz="8" w:space="0" w:color="FF5300"/>
        <w:left w:val="single" w:sz="8" w:space="0" w:color="FF5300"/>
        <w:bottom w:val="single" w:sz="8" w:space="0" w:color="FF5300"/>
        <w:right w:val="single" w:sz="8" w:space="0" w:color="FF5300"/>
        <w:insideH w:val="single" w:sz="8" w:space="0" w:color="FF5300"/>
        <w:insideV w:val="single" w:sz="8" w:space="0" w:color="FF53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1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F5300"/>
          <w:left w:val="single" w:sz="8" w:space="0" w:color="FF5300"/>
          <w:bottom w:val="single" w:sz="8" w:space="0" w:color="FF5300"/>
          <w:right w:val="single" w:sz="8" w:space="0" w:color="FF5300"/>
          <w:insideH w:val="nil"/>
          <w:insideV w:val="single" w:sz="8" w:space="0" w:color="FF53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</w:tcPr>
    </w:tblStylePr>
    <w:tblStylePr w:type="band1Vert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</w:tcBorders>
        <w:shd w:val="clear" w:color="auto" w:fill="FFD4C0"/>
      </w:tcPr>
    </w:tblStylePr>
    <w:tblStylePr w:type="band1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  <w:shd w:val="clear" w:color="auto" w:fill="FFD4C0"/>
      </w:tcPr>
    </w:tblStylePr>
    <w:tblStylePr w:type="band2Horz">
      <w:tblPr/>
      <w:tcPr>
        <w:tcBorders>
          <w:top w:val="single" w:sz="8" w:space="0" w:color="FF5300"/>
          <w:left w:val="single" w:sz="8" w:space="0" w:color="FF5300"/>
          <w:bottom w:val="single" w:sz="8" w:space="0" w:color="FF5300"/>
          <w:right w:val="single" w:sz="8" w:space="0" w:color="FF5300"/>
          <w:insideV w:val="single" w:sz="8" w:space="0" w:color="FF5300"/>
        </w:tcBorders>
      </w:tcPr>
    </w:tblStylePr>
  </w:style>
  <w:style w:type="table" w:customStyle="1" w:styleId="Tabela-Siatka2">
    <w:name w:val="Tabela - Siatka2"/>
    <w:basedOn w:val="Standardowy"/>
    <w:next w:val="Tabela-Siatka"/>
    <w:uiPriority w:val="39"/>
    <w:rsid w:val="00E3149D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DB3A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F54B4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C53DE9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Sedlak">
    <w:name w:val="TytułSedlak"/>
    <w:basedOn w:val="Normalny"/>
    <w:link w:val="TytuSedlakZnak"/>
    <w:qFormat/>
    <w:rsid w:val="00704253"/>
    <w:pPr>
      <w:spacing w:line="276" w:lineRule="auto"/>
      <w:jc w:val="center"/>
      <w:outlineLvl w:val="0"/>
    </w:pPr>
    <w:rPr>
      <w:rFonts w:asciiTheme="minorHAnsi" w:hAnsiTheme="minorHAnsi"/>
      <w:b/>
      <w:bCs/>
      <w:color w:val="002060"/>
      <w:kern w:val="36"/>
      <w:sz w:val="32"/>
      <w:szCs w:val="32"/>
      <w:lang w:eastAsia="en-AU"/>
    </w:rPr>
  </w:style>
  <w:style w:type="character" w:customStyle="1" w:styleId="TytuSedlakZnak">
    <w:name w:val="TytułSedlak Znak"/>
    <w:basedOn w:val="Domylnaczcionkaakapitu"/>
    <w:link w:val="TytuSedlak"/>
    <w:rsid w:val="00704253"/>
    <w:rPr>
      <w:rFonts w:asciiTheme="minorHAnsi" w:eastAsia="Times New Roman" w:hAnsiTheme="minorHAnsi"/>
      <w:b/>
      <w:bCs/>
      <w:color w:val="002060"/>
      <w:kern w:val="36"/>
      <w:sz w:val="32"/>
      <w:szCs w:val="32"/>
      <w:lang w:eastAsia="en-AU"/>
    </w:rPr>
  </w:style>
  <w:style w:type="paragraph" w:customStyle="1" w:styleId="tekstsedlak">
    <w:name w:val="tekstsedlak"/>
    <w:basedOn w:val="Normalny"/>
    <w:link w:val="tekstsedlakZnak"/>
    <w:qFormat/>
    <w:rsid w:val="00704253"/>
    <w:pPr>
      <w:spacing w:before="240" w:after="240" w:line="276" w:lineRule="auto"/>
      <w:jc w:val="both"/>
    </w:pPr>
    <w:rPr>
      <w:rFonts w:asciiTheme="minorHAnsi" w:eastAsiaTheme="minorEastAsia" w:hAnsiTheme="minorHAnsi" w:cs="Arial"/>
      <w:lang w:eastAsia="pl-PL"/>
    </w:rPr>
  </w:style>
  <w:style w:type="character" w:customStyle="1" w:styleId="tekstsedlakZnak">
    <w:name w:val="tekstsedlak Znak"/>
    <w:basedOn w:val="Domylnaczcionkaakapitu"/>
    <w:link w:val="tekstsedlak"/>
    <w:rsid w:val="00704253"/>
    <w:rPr>
      <w:rFonts w:asciiTheme="minorHAnsi" w:eastAsiaTheme="minorEastAsia" w:hAnsiTheme="minorHAnsi" w:cs="Arial"/>
      <w:sz w:val="24"/>
      <w:szCs w:val="24"/>
    </w:rPr>
  </w:style>
  <w:style w:type="paragraph" w:customStyle="1" w:styleId="wykressedlak">
    <w:name w:val="wykressedlak"/>
    <w:basedOn w:val="Normalny"/>
    <w:link w:val="wykressedlakZnak"/>
    <w:qFormat/>
    <w:rsid w:val="00704253"/>
    <w:pPr>
      <w:spacing w:line="276" w:lineRule="auto"/>
      <w:jc w:val="center"/>
    </w:pPr>
    <w:rPr>
      <w:rFonts w:asciiTheme="minorHAnsi" w:eastAsiaTheme="minorEastAsia" w:hAnsiTheme="minorHAnsi" w:cstheme="minorBidi"/>
      <w:b/>
      <w:color w:val="002060"/>
      <w:szCs w:val="22"/>
      <w:lang w:eastAsia="pl-PL"/>
    </w:rPr>
  </w:style>
  <w:style w:type="character" w:customStyle="1" w:styleId="wykressedlakZnak">
    <w:name w:val="wykressedlak Znak"/>
    <w:basedOn w:val="Domylnaczcionkaakapitu"/>
    <w:link w:val="wykressedlak"/>
    <w:rsid w:val="00704253"/>
    <w:rPr>
      <w:rFonts w:asciiTheme="minorHAnsi" w:eastAsiaTheme="minorEastAsia" w:hAnsiTheme="minorHAnsi" w:cstheme="minorBidi"/>
      <w:b/>
      <w:color w:val="00206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9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1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494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14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7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88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164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750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27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27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779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176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54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77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34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150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7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8050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05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4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1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6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17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21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80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04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14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94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26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78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548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20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1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4025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21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874327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61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00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882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716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4678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352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34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5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883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12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16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337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6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800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5397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676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95520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74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0044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80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8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73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9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94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971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7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719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42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55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49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6067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5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61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27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29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1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6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620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67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513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233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183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30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8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13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607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5194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3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417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78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79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90593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509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6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976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675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018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62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23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34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87492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0045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35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5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38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119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75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44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93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62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733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35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6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13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7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48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4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779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88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74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1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165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75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6499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98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653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08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285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0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9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6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1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4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9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54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39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60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5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65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25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194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67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49089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83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394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12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785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471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1428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06580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6983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747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56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4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3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1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119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6356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2489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0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931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49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82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31484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83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2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952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55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40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91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41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08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874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4168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16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586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1379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094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622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4443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83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76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6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19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97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12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80000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8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96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39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8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88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06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0130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56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1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8622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16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434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908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65295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54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05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77856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88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83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38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15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017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219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5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492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840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521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7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0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192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000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96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349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8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8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662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63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2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9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5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84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61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07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15029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562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93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9820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25758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8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55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7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401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4479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7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4026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8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20798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652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3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19385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925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60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78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74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14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38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85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60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8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088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3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4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58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3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7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250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68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8778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200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127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32858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715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1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2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457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263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703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530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5726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45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49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505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37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83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769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279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23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69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0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08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22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8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0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579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07431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560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0697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03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00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4452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72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18580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5833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050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64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474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96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440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577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65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16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46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73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38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60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568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9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89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987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9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2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3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1663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3013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2305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411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43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1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87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9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746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7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64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96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65905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550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82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1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8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9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8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0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92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83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35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82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8373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063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396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491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82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0676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53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39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660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7059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524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08237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272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6361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8647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936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589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635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532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18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90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54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893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280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852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60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11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554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85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45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8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80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6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582415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04762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5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98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34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8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17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989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6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922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41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1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2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7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7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5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84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0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7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05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4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937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188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44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50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4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988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398578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53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33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2090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11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30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37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541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257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76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0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21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31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73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056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03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2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972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94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30594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03791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14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36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9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075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90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18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8517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21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2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2102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915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36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6370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5617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29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8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06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87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472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293477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3464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95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6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46199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4379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18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26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973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178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7415429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553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81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3556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3187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777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17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49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48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1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127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039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81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473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635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37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44798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83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67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89103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57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53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98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047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1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3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45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9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78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01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321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937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538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34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80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51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192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77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72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894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675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03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61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38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297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0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0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4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533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78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0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82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35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02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278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720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wynagrodzenia.p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chart" Target="charts/chart1.xml"/><Relationship Id="rId4" Type="http://schemas.openxmlformats.org/officeDocument/2006/relationships/settings" Target="settings.xml"/><Relationship Id="rId9" Type="http://schemas.openxmlformats.org/officeDocument/2006/relationships/hyperlink" Target="mailto:media@sedlak.pl" TargetMode="External"/><Relationship Id="rId14" Type="http://schemas.openxmlformats.org/officeDocument/2006/relationships/hyperlink" Target="http://wynagrodzenia.pl/t/ogolnopolskie-badanie-wynagrodzen-np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\\sassrvdc03\Krakow-Jadwigi\mened&#380;erowie\Niejawny\Raporty%20Gie&#322;dowe\za%202018\!RaportProgramy\BazaBadania.xlsb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\\sassrvdc03\Krakow-Jadwigi\mened&#380;erowie\Niejawny\Raporty%20Gie&#322;dowe\za%202018\!RaportProgramy\obliczenia\BazaBadania.xlsb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gradFill flip="none" rotWithShape="1">
              <a:gsLst>
                <a:gs pos="0">
                  <a:srgbClr val="4472C4">
                    <a:lumMod val="60000"/>
                    <a:lumOff val="40000"/>
                  </a:srgbClr>
                </a:gs>
                <a:gs pos="100000">
                  <a:srgbClr val="4472C4">
                    <a:lumMod val="40000"/>
                    <a:lumOff val="60000"/>
                  </a:srgbClr>
                </a:gs>
              </a:gsLst>
              <a:lin ang="16200000" scaled="1"/>
              <a:tileRect/>
            </a:gradFill>
          </c:spPr>
          <c:invertIfNegative val="0"/>
          <c:dPt>
            <c:idx val="0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BE24-41E6-BD65-414278862906}"/>
              </c:ext>
            </c:extLst>
          </c:dPt>
          <c:dPt>
            <c:idx val="1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BE24-41E6-BD65-414278862906}"/>
              </c:ext>
            </c:extLst>
          </c:dPt>
          <c:dPt>
            <c:idx val="2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BE24-41E6-BD65-414278862906}"/>
              </c:ext>
            </c:extLst>
          </c:dPt>
          <c:dPt>
            <c:idx val="3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BE24-41E6-BD65-414278862906}"/>
              </c:ext>
            </c:extLst>
          </c:dPt>
          <c:dPt>
            <c:idx val="4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BE24-41E6-BD65-414278862906}"/>
              </c:ext>
            </c:extLst>
          </c:dPt>
          <c:dPt>
            <c:idx val="5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BE24-41E6-BD65-414278862906}"/>
              </c:ext>
            </c:extLst>
          </c:dPt>
          <c:dPt>
            <c:idx val="1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0C-BE24-41E6-BD65-41427886290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'uprawnieni i instrumenty'!$M$2:$M$7</c:f>
              <c:strCache>
                <c:ptCount val="6"/>
                <c:pt idx="0">
                  <c:v> zarząd 
i pracownicy </c:v>
                </c:pt>
                <c:pt idx="1">
                  <c:v> zarząd </c:v>
                </c:pt>
                <c:pt idx="2">
                  <c:v> pracownicy </c:v>
                </c:pt>
                <c:pt idx="3">
                  <c:v> zarząd 
i rada nadzorcza </c:v>
                </c:pt>
                <c:pt idx="4">
                  <c:v> prezes zarządu </c:v>
                </c:pt>
                <c:pt idx="5">
                  <c:v> BD </c:v>
                </c:pt>
              </c:strCache>
            </c:strRef>
          </c:cat>
          <c:val>
            <c:numRef>
              <c:f>'uprawnieni i instrumenty'!$N$2:$N$7</c:f>
              <c:numCache>
                <c:formatCode>General</c:formatCode>
                <c:ptCount val="6"/>
                <c:pt idx="0">
                  <c:v>36</c:v>
                </c:pt>
                <c:pt idx="1">
                  <c:v>10</c:v>
                </c:pt>
                <c:pt idx="2">
                  <c:v>2</c:v>
                </c:pt>
                <c:pt idx="3">
                  <c:v>2</c:v>
                </c:pt>
                <c:pt idx="4">
                  <c:v>2</c:v>
                </c:pt>
                <c:pt idx="5">
                  <c:v>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BE24-41E6-BD65-41427886290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overlap val="-47"/>
        <c:axId val="541258712"/>
        <c:axId val="541257536"/>
      </c:barChart>
      <c:catAx>
        <c:axId val="5412587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41257536"/>
        <c:crosses val="autoZero"/>
        <c:auto val="1"/>
        <c:lblAlgn val="ctr"/>
        <c:lblOffset val="100"/>
        <c:noMultiLvlLbl val="0"/>
      </c:catAx>
      <c:valAx>
        <c:axId val="541257536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41258712"/>
        <c:crosses val="autoZero"/>
        <c:crossBetween val="between"/>
      </c:valAx>
      <c:spPr>
        <a:pattFill prst="pct5">
          <a:fgClr>
            <a:sysClr val="window" lastClr="FFFFFF">
              <a:lumMod val="95000"/>
            </a:sysClr>
          </a:fgClr>
          <a:bgClr>
            <a:sysClr val="window" lastClr="FFFFFF"/>
          </a:bgClr>
        </a:pattFill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spPr>
            <a:gradFill flip="none" rotWithShape="1">
              <a:gsLst>
                <a:gs pos="0">
                  <a:srgbClr val="4472C4">
                    <a:lumMod val="60000"/>
                    <a:lumOff val="40000"/>
                  </a:srgbClr>
                </a:gs>
                <a:gs pos="100000">
                  <a:srgbClr val="4472C4">
                    <a:lumMod val="40000"/>
                    <a:lumOff val="60000"/>
                  </a:srgbClr>
                </a:gs>
              </a:gsLst>
              <a:lin ang="16200000" scaled="1"/>
              <a:tileRect/>
            </a:gradFill>
            <a:ln>
              <a:noFill/>
            </a:ln>
          </c:spPr>
          <c:invertIfNegative val="0"/>
          <c:dPt>
            <c:idx val="0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E04C-415B-8897-AB132887B5C8}"/>
              </c:ext>
            </c:extLst>
          </c:dPt>
          <c:dPt>
            <c:idx val="1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E04C-415B-8897-AB132887B5C8}"/>
              </c:ext>
            </c:extLst>
          </c:dPt>
          <c:dPt>
            <c:idx val="2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5-E04C-415B-8897-AB132887B5C8}"/>
              </c:ext>
            </c:extLst>
          </c:dPt>
          <c:dPt>
            <c:idx val="3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7-E04C-415B-8897-AB132887B5C8}"/>
              </c:ext>
            </c:extLst>
          </c:dPt>
          <c:dPt>
            <c:idx val="4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9-E04C-415B-8897-AB132887B5C8}"/>
              </c:ext>
            </c:extLst>
          </c:dPt>
          <c:dPt>
            <c:idx val="5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B-E04C-415B-8897-AB132887B5C8}"/>
              </c:ext>
            </c:extLst>
          </c:dPt>
          <c:dPt>
            <c:idx val="6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D-E04C-415B-8897-AB132887B5C8}"/>
              </c:ext>
            </c:extLst>
          </c:dPt>
          <c:dPt>
            <c:idx val="7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F-E04C-415B-8897-AB132887B5C8}"/>
              </c:ext>
            </c:extLst>
          </c:dPt>
          <c:dPt>
            <c:idx val="8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1-E04C-415B-8897-AB132887B5C8}"/>
              </c:ext>
            </c:extLst>
          </c:dPt>
          <c:dPt>
            <c:idx val="9"/>
            <c:invertIfNegative val="0"/>
            <c:bubble3D val="0"/>
            <c:spPr>
              <a:gradFill flip="none" rotWithShape="1">
                <a:gsLst>
                  <a:gs pos="0">
                    <a:srgbClr val="E84A5F"/>
                  </a:gs>
                  <a:gs pos="100000">
                    <a:srgbClr val="FF847B"/>
                  </a:gs>
                </a:gsLst>
                <a:lin ang="16200000" scaled="1"/>
                <a:tileRect/>
              </a:gradFill>
              <a:ln>
                <a:noFill/>
              </a:ln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13-E04C-415B-8897-AB132887B5C8}"/>
              </c:ext>
            </c:extLst>
          </c:dPt>
          <c:dPt>
            <c:idx val="13"/>
            <c:invertIfNegative val="0"/>
            <c:bubble3D val="0"/>
            <c:extLst xmlns:c16r2="http://schemas.microsoft.com/office/drawing/2015/06/chart">
              <c:ext xmlns:c16="http://schemas.microsoft.com/office/drawing/2014/chart" uri="{C3380CC4-5D6E-409C-BE32-E72D297353CC}">
                <c16:uniqueId val="{00000014-E04C-415B-8897-AB132887B5C8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0" i="0" u="none" strike="noStrike" kern="1200" baseline="0">
                    <a:solidFill>
                      <a:schemeClr val="tx1">
                        <a:lumMod val="50000"/>
                        <a:lumOff val="50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'czas trwania'!$U$3:$U$10</c:f>
              <c:strCache>
                <c:ptCount val="8"/>
                <c:pt idx="0">
                  <c:v>1 rok</c:v>
                </c:pt>
                <c:pt idx="1">
                  <c:v>2 lata</c:v>
                </c:pt>
                <c:pt idx="2">
                  <c:v>3 lata</c:v>
                </c:pt>
                <c:pt idx="3">
                  <c:v>4 lata</c:v>
                </c:pt>
                <c:pt idx="4">
                  <c:v>5 lat</c:v>
                </c:pt>
                <c:pt idx="5">
                  <c:v>6 lat</c:v>
                </c:pt>
                <c:pt idx="6">
                  <c:v>8 lat</c:v>
                </c:pt>
                <c:pt idx="7">
                  <c:v>BD</c:v>
                </c:pt>
              </c:strCache>
            </c:strRef>
          </c:cat>
          <c:val>
            <c:numRef>
              <c:f>'czas trwania'!$V$3:$V$10</c:f>
              <c:numCache>
                <c:formatCode>General</c:formatCode>
                <c:ptCount val="8"/>
                <c:pt idx="0">
                  <c:v>2</c:v>
                </c:pt>
                <c:pt idx="1">
                  <c:v>5</c:v>
                </c:pt>
                <c:pt idx="2">
                  <c:v>19</c:v>
                </c:pt>
                <c:pt idx="3">
                  <c:v>8</c:v>
                </c:pt>
                <c:pt idx="4">
                  <c:v>6</c:v>
                </c:pt>
                <c:pt idx="5">
                  <c:v>4</c:v>
                </c:pt>
                <c:pt idx="6">
                  <c:v>1</c:v>
                </c:pt>
                <c:pt idx="7">
                  <c:v>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15-E04C-415B-8897-AB132887B5C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64"/>
        <c:overlap val="-47"/>
        <c:axId val="541427384"/>
        <c:axId val="541424248"/>
      </c:barChart>
      <c:catAx>
        <c:axId val="5414273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41424248"/>
        <c:crosses val="autoZero"/>
        <c:auto val="1"/>
        <c:lblAlgn val="ctr"/>
        <c:lblOffset val="100"/>
        <c:noMultiLvlLbl val="0"/>
      </c:catAx>
      <c:valAx>
        <c:axId val="541424248"/>
        <c:scaling>
          <c:orientation val="minMax"/>
        </c:scaling>
        <c:delete val="0"/>
        <c:axPos val="l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0" i="0" u="none" strike="noStrike" kern="1200" baseline="0">
                <a:solidFill>
                  <a:schemeClr val="tx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541427384"/>
        <c:crosses val="autoZero"/>
        <c:crossBetween val="between"/>
      </c:valAx>
      <c:spPr>
        <a:pattFill prst="pct5">
          <a:fgClr>
            <a:sysClr val="window" lastClr="FFFFFF">
              <a:lumMod val="95000"/>
            </a:sysClr>
          </a:fgClr>
          <a:bgClr>
            <a:sysClr val="window" lastClr="FFFFFF"/>
          </a:bgClr>
        </a:pattFill>
        <a:ln>
          <a:noFill/>
        </a:ln>
        <a:effectLst/>
      </c:spPr>
    </c:plotArea>
    <c:plotVisOnly val="1"/>
    <c:dispBlanksAs val="gap"/>
    <c:showDLblsOverMax val="0"/>
    <c:extLst xmlns:c16r2="http://schemas.microsoft.com/office/drawing/2015/06/chart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Pakiet 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Pakiet Office">
    <a:majorFont>
      <a:latin typeface="Cambria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  <a:font script="Armn" typeface="Arial"/>
      <a:font script="Bugi" typeface="Leelawadee UI"/>
      <a:font script="Bopo" typeface="Microsoft JhengHei"/>
      <a:font script="Java" typeface="Javanese Text"/>
      <a:font script="Lisu" typeface="Segoe UI"/>
      <a:font script="Mymr" typeface="Myanmar Text"/>
      <a:font script="Nkoo" typeface="Ebrima"/>
      <a:font script="Olck" typeface="Nirmala UI"/>
      <a:font script="Osma" typeface="Ebrima"/>
      <a:font script="Phag" typeface="Phagspa"/>
      <a:font script="Syrn" typeface="Estrangelo Edessa"/>
      <a:font script="Syrj" typeface="Estrangelo Edessa"/>
      <a:font script="Syre" typeface="Estrangelo Edessa"/>
      <a:font script="Sora" typeface="Nirmala UI"/>
      <a:font script="Tale" typeface="Microsoft Tai Le"/>
      <a:font script="Talu" typeface="Microsoft New Tai Lue"/>
      <a:font script="Tfng" typeface="Ebrima"/>
    </a:minorFont>
  </a:fontScheme>
  <a:fmtScheme name="Pakiet 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82E71-BEA9-461F-A486-99509CEA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23</vt:lpstr>
    </vt:vector>
  </TitlesOfParts>
  <Company>Hewlett-Packard</Company>
  <LinksUpToDate>false</LinksUpToDate>
  <CharactersWithSpaces>5183</CharactersWithSpaces>
  <SharedDoc>false</SharedDoc>
  <HLinks>
    <vt:vector size="36" baseType="variant">
      <vt:variant>
        <vt:i4>1048592</vt:i4>
      </vt:variant>
      <vt:variant>
        <vt:i4>15</vt:i4>
      </vt:variant>
      <vt:variant>
        <vt:i4>0</vt:i4>
      </vt:variant>
      <vt:variant>
        <vt:i4>5</vt:i4>
      </vt:variant>
      <vt:variant>
        <vt:lpwstr>http://www.wynagrodzenia.pl/</vt:lpwstr>
      </vt:variant>
      <vt:variant>
        <vt:lpwstr/>
      </vt:variant>
      <vt:variant>
        <vt:i4>262217</vt:i4>
      </vt:variant>
      <vt:variant>
        <vt:i4>12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262217</vt:i4>
      </vt:variant>
      <vt:variant>
        <vt:i4>9</vt:i4>
      </vt:variant>
      <vt:variant>
        <vt:i4>0</vt:i4>
      </vt:variant>
      <vt:variant>
        <vt:i4>5</vt:i4>
      </vt:variant>
      <vt:variant>
        <vt:lpwstr>http://www.wynagrodzenia.pl/obw.php/p.118</vt:lpwstr>
      </vt:variant>
      <vt:variant>
        <vt:lpwstr/>
      </vt:variant>
      <vt:variant>
        <vt:i4>6684737</vt:i4>
      </vt:variant>
      <vt:variant>
        <vt:i4>6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6684737</vt:i4>
      </vt:variant>
      <vt:variant>
        <vt:i4>3</vt:i4>
      </vt:variant>
      <vt:variant>
        <vt:i4>0</vt:i4>
      </vt:variant>
      <vt:variant>
        <vt:i4>5</vt:i4>
      </vt:variant>
      <vt:variant>
        <vt:lpwstr>http://wynagrodzenia.pl/raporty_1.php/wpis.97</vt:lpwstr>
      </vt:variant>
      <vt:variant>
        <vt:lpwstr/>
      </vt:variant>
      <vt:variant>
        <vt:i4>4063252</vt:i4>
      </vt:variant>
      <vt:variant>
        <vt:i4>0</vt:i4>
      </vt:variant>
      <vt:variant>
        <vt:i4>0</vt:i4>
      </vt:variant>
      <vt:variant>
        <vt:i4>5</vt:i4>
      </vt:variant>
      <vt:variant>
        <vt:lpwstr>mailto:witek@sedlak.pl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</dc:title>
  <dc:creator>Małgorzata Sikora</dc:creator>
  <cp:lastModifiedBy>Patrycja Małek</cp:lastModifiedBy>
  <cp:revision>2</cp:revision>
  <cp:lastPrinted>2016-12-19T13:09:00Z</cp:lastPrinted>
  <dcterms:created xsi:type="dcterms:W3CDTF">2019-04-15T07:58:00Z</dcterms:created>
  <dcterms:modified xsi:type="dcterms:W3CDTF">2019-04-15T07:58:00Z</dcterms:modified>
</cp:coreProperties>
</file>